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tblInd w:w="-34" w:type="dxa"/>
        <w:tblLook w:val="01E0" w:firstRow="1" w:lastRow="1" w:firstColumn="1" w:lastColumn="1" w:noHBand="0" w:noVBand="0"/>
      </w:tblPr>
      <w:tblGrid>
        <w:gridCol w:w="3403"/>
        <w:gridCol w:w="6237"/>
      </w:tblGrid>
      <w:tr w:rsidR="00A74043" w:rsidRPr="000D3EE3" w14:paraId="0B88DE8A" w14:textId="77777777" w:rsidTr="000D3EE3">
        <w:tc>
          <w:tcPr>
            <w:tcW w:w="3403" w:type="dxa"/>
          </w:tcPr>
          <w:p w14:paraId="15E778E3" w14:textId="2AD79BBA" w:rsidR="009E21E6" w:rsidRPr="000D3EE3" w:rsidRDefault="0095076C" w:rsidP="00A74043">
            <w:pPr>
              <w:widowControl w:val="0"/>
              <w:jc w:val="center"/>
              <w:rPr>
                <w:rFonts w:asciiTheme="majorHAnsi" w:hAnsiTheme="majorHAnsi" w:cstheme="majorHAnsi"/>
                <w:color w:val="000000" w:themeColor="text1"/>
                <w:sz w:val="28"/>
                <w:szCs w:val="28"/>
              </w:rPr>
            </w:pPr>
            <w:r w:rsidRPr="000D3EE3">
              <w:rPr>
                <w:rFonts w:asciiTheme="majorHAnsi" w:hAnsiTheme="majorHAnsi" w:cstheme="majorHAnsi"/>
                <w:color w:val="000000" w:themeColor="text1"/>
                <w:sz w:val="28"/>
                <w:szCs w:val="28"/>
              </w:rPr>
              <w:t>CỤC QUẢN LÝ DƯỢC</w:t>
            </w:r>
          </w:p>
          <w:p w14:paraId="3EAE1D99" w14:textId="38B25238" w:rsidR="0095076C" w:rsidRPr="000D3EE3" w:rsidRDefault="0095076C" w:rsidP="00A74043">
            <w:pPr>
              <w:widowControl w:val="0"/>
              <w:jc w:val="center"/>
              <w:rPr>
                <w:rFonts w:asciiTheme="majorHAnsi" w:hAnsiTheme="majorHAnsi" w:cstheme="majorHAnsi"/>
                <w:b/>
                <w:color w:val="000000" w:themeColor="text1"/>
                <w:sz w:val="28"/>
                <w:szCs w:val="28"/>
              </w:rPr>
            </w:pPr>
            <w:r w:rsidRPr="000D3EE3">
              <w:rPr>
                <w:rFonts w:asciiTheme="majorHAnsi" w:hAnsiTheme="majorHAnsi" w:cstheme="majorHAnsi"/>
                <w:b/>
                <w:color w:val="000000" w:themeColor="text1"/>
                <w:sz w:val="28"/>
                <w:szCs w:val="28"/>
              </w:rPr>
              <w:t>PHÒNG QLCL THUỐC</w:t>
            </w:r>
          </w:p>
          <w:p w14:paraId="0BEFFC77" w14:textId="0B5E4FF9" w:rsidR="009E21E6" w:rsidRPr="000D3EE3" w:rsidRDefault="0095076C" w:rsidP="00A74043">
            <w:pPr>
              <w:widowControl w:val="0"/>
              <w:rPr>
                <w:rFonts w:asciiTheme="majorHAnsi" w:hAnsiTheme="majorHAnsi" w:cstheme="majorHAnsi"/>
                <w:color w:val="000000" w:themeColor="text1"/>
                <w:sz w:val="28"/>
                <w:szCs w:val="28"/>
                <w:lang w:val="fr-FR"/>
              </w:rPr>
            </w:pPr>
            <w:r w:rsidRPr="000D3EE3">
              <w:rPr>
                <w:rFonts w:asciiTheme="majorHAnsi" w:hAnsiTheme="majorHAnsi" w:cstheme="majorHAnsi"/>
                <w:noProof/>
                <w:color w:val="000000" w:themeColor="text1"/>
                <w:sz w:val="28"/>
                <w:szCs w:val="28"/>
              </w:rPr>
              <mc:AlternateContent>
                <mc:Choice Requires="wps">
                  <w:drawing>
                    <wp:anchor distT="4294967295" distB="4294967295" distL="114300" distR="114300" simplePos="0" relativeHeight="251659776" behindDoc="0" locked="0" layoutInCell="1" allowOverlap="1" wp14:anchorId="530069DA" wp14:editId="200084B8">
                      <wp:simplePos x="0" y="0"/>
                      <wp:positionH relativeFrom="margin">
                        <wp:align>center</wp:align>
                      </wp:positionH>
                      <wp:positionV relativeFrom="paragraph">
                        <wp:posOffset>22225</wp:posOffset>
                      </wp:positionV>
                      <wp:extent cx="8191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DB2BFB6" id="Straight Connector 6" o:spid="_x0000_s1026" style="position:absolute;z-index:25165977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75pt" to="6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">
                      <w10:wrap anchorx="margin"/>
                    </v:line>
                  </w:pict>
                </mc:Fallback>
              </mc:AlternateContent>
            </w:r>
          </w:p>
          <w:p w14:paraId="10B50653" w14:textId="6003F92B" w:rsidR="009E21E6" w:rsidRPr="000D3EE3" w:rsidRDefault="002166BC" w:rsidP="00A74043">
            <w:pPr>
              <w:widowControl w:val="0"/>
              <w:jc w:val="center"/>
              <w:rPr>
                <w:rFonts w:asciiTheme="majorHAnsi" w:hAnsiTheme="majorHAnsi" w:cstheme="majorHAnsi"/>
                <w:b/>
                <w:color w:val="000000" w:themeColor="text1"/>
                <w:sz w:val="28"/>
                <w:szCs w:val="28"/>
                <w:lang w:val="vi-VN"/>
              </w:rPr>
            </w:pPr>
            <w:r w:rsidRPr="000D3EE3">
              <w:rPr>
                <w:rFonts w:asciiTheme="majorHAnsi" w:hAnsiTheme="majorHAnsi" w:cstheme="majorHAnsi"/>
                <w:color w:val="000000" w:themeColor="text1"/>
                <w:sz w:val="28"/>
                <w:szCs w:val="28"/>
                <w:lang w:val="fr-FR"/>
              </w:rPr>
              <w:t>Số:        /BC-CL</w:t>
            </w:r>
          </w:p>
        </w:tc>
        <w:tc>
          <w:tcPr>
            <w:tcW w:w="6237" w:type="dxa"/>
          </w:tcPr>
          <w:p w14:paraId="0BC04E43" w14:textId="77777777" w:rsidR="009E21E6" w:rsidRPr="000D3EE3" w:rsidRDefault="009E21E6" w:rsidP="00A74043">
            <w:pPr>
              <w:widowControl w:val="0"/>
              <w:jc w:val="center"/>
              <w:rPr>
                <w:rFonts w:asciiTheme="majorHAnsi" w:hAnsiTheme="majorHAnsi" w:cstheme="majorHAnsi"/>
                <w:b/>
                <w:color w:val="000000" w:themeColor="text1"/>
                <w:sz w:val="28"/>
                <w:szCs w:val="28"/>
                <w:lang w:val="vi-VN"/>
              </w:rPr>
            </w:pPr>
            <w:r w:rsidRPr="000D3EE3">
              <w:rPr>
                <w:rFonts w:asciiTheme="majorHAnsi" w:hAnsiTheme="majorHAnsi" w:cstheme="majorHAnsi"/>
                <w:b/>
                <w:color w:val="000000" w:themeColor="text1"/>
                <w:sz w:val="28"/>
                <w:szCs w:val="28"/>
                <w:lang w:val="vi-VN"/>
              </w:rPr>
              <w:t>CỘNG HÒA XÃ HỘI CHỦ NGHĨA VIỆT NAM</w:t>
            </w:r>
          </w:p>
          <w:p w14:paraId="6B8704FA" w14:textId="77777777" w:rsidR="009E21E6" w:rsidRPr="000D3EE3" w:rsidRDefault="009E21E6" w:rsidP="00A74043">
            <w:pPr>
              <w:widowControl w:val="0"/>
              <w:jc w:val="center"/>
              <w:rPr>
                <w:rFonts w:asciiTheme="majorHAnsi" w:hAnsiTheme="majorHAnsi" w:cstheme="majorHAnsi"/>
                <w:b/>
                <w:color w:val="000000" w:themeColor="text1"/>
                <w:sz w:val="28"/>
                <w:szCs w:val="28"/>
              </w:rPr>
            </w:pPr>
            <w:r w:rsidRPr="000D3EE3">
              <w:rPr>
                <w:rFonts w:asciiTheme="majorHAnsi" w:hAnsiTheme="majorHAnsi" w:cstheme="majorHAnsi"/>
                <w:b/>
                <w:color w:val="000000" w:themeColor="text1"/>
                <w:sz w:val="28"/>
                <w:szCs w:val="28"/>
              </w:rPr>
              <w:t>Độc lập – Tự do – Hạnh phúc</w:t>
            </w:r>
          </w:p>
          <w:p w14:paraId="35D6E435" w14:textId="77777777" w:rsidR="009E21E6" w:rsidRPr="000D3EE3" w:rsidRDefault="009E21E6" w:rsidP="00A74043">
            <w:pPr>
              <w:widowControl w:val="0"/>
              <w:rPr>
                <w:rFonts w:asciiTheme="majorHAnsi" w:hAnsiTheme="majorHAnsi" w:cstheme="majorHAnsi"/>
                <w:i/>
                <w:color w:val="000000" w:themeColor="text1"/>
                <w:sz w:val="28"/>
                <w:szCs w:val="28"/>
              </w:rPr>
            </w:pPr>
            <w:r w:rsidRPr="000D3EE3">
              <w:rPr>
                <w:rFonts w:asciiTheme="majorHAnsi" w:hAnsiTheme="majorHAnsi" w:cstheme="majorHAnsi"/>
                <w:noProof/>
                <w:color w:val="000000" w:themeColor="text1"/>
                <w:sz w:val="28"/>
                <w:szCs w:val="28"/>
              </w:rPr>
              <mc:AlternateContent>
                <mc:Choice Requires="wps">
                  <w:drawing>
                    <wp:anchor distT="4294967295" distB="4294967295" distL="114300" distR="114300" simplePos="0" relativeHeight="251656704" behindDoc="0" locked="0" layoutInCell="1" allowOverlap="1" wp14:anchorId="0C32ACB0" wp14:editId="4EF038D2">
                      <wp:simplePos x="0" y="0"/>
                      <wp:positionH relativeFrom="margin">
                        <wp:align>center</wp:align>
                      </wp:positionH>
                      <wp:positionV relativeFrom="paragraph">
                        <wp:posOffset>25399</wp:posOffset>
                      </wp:positionV>
                      <wp:extent cx="22288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F6DD5AC" id="Straight Connector 5" o:spid="_x0000_s1026" style="position:absolute;z-index:25165670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pt" to="17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">
                      <w10:wrap anchorx="margin"/>
                    </v:line>
                  </w:pict>
                </mc:Fallback>
              </mc:AlternateContent>
            </w:r>
          </w:p>
          <w:p w14:paraId="0FFD82A0" w14:textId="05E6A611" w:rsidR="009E21E6" w:rsidRPr="000D3EE3" w:rsidRDefault="009E21E6" w:rsidP="001334C8">
            <w:pPr>
              <w:widowControl w:val="0"/>
              <w:jc w:val="center"/>
              <w:rPr>
                <w:rFonts w:asciiTheme="majorHAnsi" w:hAnsiTheme="majorHAnsi" w:cstheme="majorHAnsi"/>
                <w:b/>
                <w:color w:val="000000" w:themeColor="text1"/>
                <w:sz w:val="28"/>
                <w:szCs w:val="28"/>
              </w:rPr>
            </w:pPr>
            <w:r w:rsidRPr="000D3EE3">
              <w:rPr>
                <w:rFonts w:asciiTheme="majorHAnsi" w:hAnsiTheme="majorHAnsi" w:cstheme="majorHAnsi"/>
                <w:i/>
                <w:color w:val="000000" w:themeColor="text1"/>
                <w:sz w:val="28"/>
                <w:szCs w:val="28"/>
              </w:rPr>
              <w:t>Hà Nội, ngày        tháng      năm 202</w:t>
            </w:r>
            <w:r w:rsidR="001334C8">
              <w:rPr>
                <w:rFonts w:asciiTheme="majorHAnsi" w:hAnsiTheme="majorHAnsi" w:cstheme="majorHAnsi"/>
                <w:i/>
                <w:color w:val="000000" w:themeColor="text1"/>
                <w:sz w:val="28"/>
                <w:szCs w:val="28"/>
              </w:rPr>
              <w:t>5</w:t>
            </w:r>
          </w:p>
        </w:tc>
      </w:tr>
    </w:tbl>
    <w:p w14:paraId="44B43DB5" w14:textId="3D36C8DC" w:rsidR="00D23BA0" w:rsidRDefault="009E21E6" w:rsidP="00A74043">
      <w:pPr>
        <w:widowControl w:val="0"/>
        <w:rPr>
          <w:rFonts w:asciiTheme="majorHAnsi" w:hAnsiTheme="majorHAnsi" w:cstheme="majorHAnsi"/>
          <w:b/>
          <w:color w:val="000000" w:themeColor="text1"/>
          <w:sz w:val="28"/>
          <w:szCs w:val="28"/>
        </w:rPr>
      </w:pPr>
      <w:r w:rsidRPr="00A74043">
        <w:rPr>
          <w:rFonts w:asciiTheme="majorHAnsi" w:hAnsiTheme="majorHAnsi" w:cstheme="majorHAnsi"/>
          <w:b/>
          <w:color w:val="000000" w:themeColor="text1"/>
          <w:sz w:val="28"/>
          <w:szCs w:val="28"/>
        </w:rPr>
        <w:t xml:space="preserve">            </w:t>
      </w:r>
    </w:p>
    <w:p w14:paraId="11A3EF2A" w14:textId="77777777" w:rsidR="00BB32B5" w:rsidRPr="00A74043" w:rsidRDefault="00BB32B5" w:rsidP="00A74043">
      <w:pPr>
        <w:widowControl w:val="0"/>
        <w:rPr>
          <w:rFonts w:asciiTheme="majorHAnsi" w:hAnsiTheme="majorHAnsi" w:cstheme="majorHAnsi"/>
          <w:b/>
          <w:color w:val="000000" w:themeColor="text1"/>
          <w:sz w:val="28"/>
          <w:szCs w:val="28"/>
        </w:rPr>
      </w:pPr>
    </w:p>
    <w:p w14:paraId="25ED0A05" w14:textId="77777777" w:rsidR="009E21E6" w:rsidRPr="00A74043" w:rsidRDefault="009E21E6" w:rsidP="000D3EE3">
      <w:pPr>
        <w:widowControl w:val="0"/>
        <w:jc w:val="center"/>
        <w:rPr>
          <w:rFonts w:asciiTheme="majorHAnsi" w:hAnsiTheme="majorHAnsi" w:cstheme="majorHAnsi"/>
          <w:b/>
          <w:color w:val="000000" w:themeColor="text1"/>
          <w:sz w:val="28"/>
          <w:szCs w:val="28"/>
        </w:rPr>
      </w:pPr>
      <w:r w:rsidRPr="00A74043">
        <w:rPr>
          <w:rFonts w:asciiTheme="majorHAnsi" w:hAnsiTheme="majorHAnsi" w:cstheme="majorHAnsi"/>
          <w:b/>
          <w:color w:val="000000" w:themeColor="text1"/>
          <w:sz w:val="28"/>
          <w:szCs w:val="28"/>
        </w:rPr>
        <w:t>BÁO CÁO</w:t>
      </w:r>
    </w:p>
    <w:p w14:paraId="2E828DC7" w14:textId="2EBBE61F" w:rsidR="009E21E6" w:rsidRPr="00A74043" w:rsidRDefault="009E21E6" w:rsidP="000D3EE3">
      <w:pPr>
        <w:widowControl w:val="0"/>
        <w:jc w:val="center"/>
        <w:rPr>
          <w:rFonts w:asciiTheme="majorHAnsi" w:hAnsiTheme="majorHAnsi" w:cstheme="majorHAnsi"/>
          <w:b/>
          <w:color w:val="000000" w:themeColor="text1"/>
          <w:spacing w:val="6"/>
          <w:sz w:val="28"/>
          <w:szCs w:val="28"/>
        </w:rPr>
      </w:pPr>
      <w:r w:rsidRPr="00A74043">
        <w:rPr>
          <w:rFonts w:asciiTheme="majorHAnsi" w:hAnsiTheme="majorHAnsi" w:cstheme="majorHAnsi"/>
          <w:b/>
          <w:color w:val="000000" w:themeColor="text1"/>
          <w:spacing w:val="6"/>
          <w:sz w:val="28"/>
          <w:szCs w:val="28"/>
        </w:rPr>
        <w:t xml:space="preserve">Kết quả rà soát </w:t>
      </w:r>
      <w:r w:rsidR="007077BD">
        <w:rPr>
          <w:rFonts w:asciiTheme="majorHAnsi" w:hAnsiTheme="majorHAnsi" w:cstheme="majorHAnsi"/>
          <w:b/>
          <w:color w:val="000000" w:themeColor="text1"/>
          <w:spacing w:val="6"/>
          <w:sz w:val="28"/>
          <w:szCs w:val="28"/>
        </w:rPr>
        <w:t>văn bản quy phạm pháp luật liên quán đến dự thảo Nghị định quy định chi tiết một số điều và biện pháp</w:t>
      </w:r>
      <w:bookmarkStart w:id="0" w:name="_GoBack"/>
      <w:bookmarkEnd w:id="0"/>
      <w:r w:rsidR="007077BD">
        <w:rPr>
          <w:rFonts w:asciiTheme="majorHAnsi" w:hAnsiTheme="majorHAnsi" w:cstheme="majorHAnsi"/>
          <w:b/>
          <w:color w:val="000000" w:themeColor="text1"/>
          <w:spacing w:val="6"/>
          <w:sz w:val="28"/>
          <w:szCs w:val="28"/>
        </w:rPr>
        <w:t xml:space="preserve"> thi hành Luật Dược</w:t>
      </w:r>
    </w:p>
    <w:p w14:paraId="6185D6E5" w14:textId="137AE062" w:rsidR="009E21E6" w:rsidRPr="00A74043" w:rsidRDefault="00BB32B5" w:rsidP="000D3EE3">
      <w:pPr>
        <w:widowControl w:val="0"/>
        <w:jc w:val="center"/>
        <w:rPr>
          <w:rFonts w:asciiTheme="majorHAnsi" w:hAnsiTheme="majorHAnsi" w:cstheme="majorHAnsi"/>
          <w:bCs/>
          <w:color w:val="000000" w:themeColor="text1"/>
          <w:sz w:val="28"/>
          <w:szCs w:val="28"/>
        </w:rPr>
      </w:pPr>
      <w:r w:rsidRPr="00A74043">
        <w:rPr>
          <w:rFonts w:asciiTheme="majorHAnsi" w:hAnsiTheme="majorHAnsi" w:cstheme="majorHAnsi"/>
          <w:noProof/>
          <w:color w:val="000000" w:themeColor="text1"/>
          <w:sz w:val="28"/>
          <w:szCs w:val="28"/>
        </w:rPr>
        <mc:AlternateContent>
          <mc:Choice Requires="wps">
            <w:drawing>
              <wp:anchor distT="4294967295" distB="4294967295" distL="114300" distR="114300" simplePos="0" relativeHeight="251660800" behindDoc="0" locked="0" layoutInCell="1" allowOverlap="1" wp14:anchorId="1498362F" wp14:editId="0AFFC7E2">
                <wp:simplePos x="0" y="0"/>
                <wp:positionH relativeFrom="column">
                  <wp:posOffset>1975485</wp:posOffset>
                </wp:positionH>
                <wp:positionV relativeFrom="paragraph">
                  <wp:posOffset>36830</wp:posOffset>
                </wp:positionV>
                <wp:extent cx="169164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164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C251624" id="_x0000_t32" coordsize="21600,21600" o:spt="32" o:oned="t" path="m,l21600,21600e" filled="f">
                <v:path arrowok="t" fillok="f" o:connecttype="none"/>
                <o:lock v:ext="edit" shapetype="t"/>
              </v:shapetype>
              <v:shape id="Straight Arrow Connector 4" o:spid="_x0000_s1026" type="#_x0000_t32" style="position:absolute;margin-left:155.55pt;margin-top:2.9pt;width:133.2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"/>
            </w:pict>
          </mc:Fallback>
        </mc:AlternateContent>
      </w:r>
    </w:p>
    <w:p w14:paraId="6691F398" w14:textId="0F758DBC" w:rsidR="009E21E6" w:rsidRPr="00A74043" w:rsidRDefault="009E21E6" w:rsidP="00E52B42">
      <w:pPr>
        <w:widowControl w:val="0"/>
        <w:spacing w:before="120" w:line="320" w:lineRule="atLeast"/>
        <w:ind w:firstLine="709"/>
        <w:jc w:val="both"/>
        <w:rPr>
          <w:rFonts w:asciiTheme="majorHAnsi" w:hAnsiTheme="majorHAnsi" w:cstheme="majorHAnsi"/>
          <w:color w:val="000000" w:themeColor="text1"/>
          <w:spacing w:val="-2"/>
          <w:sz w:val="28"/>
          <w:szCs w:val="28"/>
        </w:rPr>
      </w:pPr>
      <w:r w:rsidRPr="00A74043">
        <w:rPr>
          <w:rFonts w:asciiTheme="majorHAnsi" w:hAnsiTheme="majorHAnsi" w:cstheme="majorHAnsi"/>
          <w:bCs/>
          <w:color w:val="000000" w:themeColor="text1"/>
          <w:sz w:val="28"/>
          <w:szCs w:val="28"/>
        </w:rPr>
        <w:t>Thực hiện Luật ban hành văn bản quy phạm pháp luật và Chương trình xây dựng luật, pháp lệnh năm 2024</w:t>
      </w:r>
      <w:r w:rsidR="00B52CB8" w:rsidRPr="00A74043">
        <w:rPr>
          <w:rFonts w:asciiTheme="majorHAnsi" w:hAnsiTheme="majorHAnsi" w:cstheme="majorHAnsi"/>
          <w:color w:val="000000" w:themeColor="text1"/>
          <w:spacing w:val="-2"/>
          <w:sz w:val="28"/>
          <w:szCs w:val="28"/>
        </w:rPr>
        <w:t>;</w:t>
      </w:r>
      <w:r w:rsidRPr="00A74043">
        <w:rPr>
          <w:rFonts w:asciiTheme="majorHAnsi" w:hAnsiTheme="majorHAnsi" w:cstheme="majorHAnsi"/>
          <w:color w:val="000000" w:themeColor="text1"/>
          <w:sz w:val="28"/>
          <w:szCs w:val="28"/>
          <w:lang w:val="vi-VN"/>
        </w:rPr>
        <w:t xml:space="preserve"> </w:t>
      </w:r>
      <w:r w:rsidR="007077BD">
        <w:rPr>
          <w:rFonts w:asciiTheme="majorHAnsi" w:hAnsiTheme="majorHAnsi" w:cstheme="majorHAnsi"/>
          <w:color w:val="000000" w:themeColor="text1"/>
          <w:sz w:val="28"/>
          <w:szCs w:val="28"/>
        </w:rPr>
        <w:t>Phòng QLCL</w:t>
      </w:r>
      <w:r w:rsidRPr="00A74043">
        <w:rPr>
          <w:rFonts w:asciiTheme="majorHAnsi" w:hAnsiTheme="majorHAnsi" w:cstheme="majorHAnsi"/>
          <w:color w:val="000000" w:themeColor="text1"/>
          <w:sz w:val="28"/>
          <w:szCs w:val="28"/>
          <w:lang w:val="vi-VN"/>
        </w:rPr>
        <w:t xml:space="preserve"> </w:t>
      </w:r>
      <w:r w:rsidRPr="00A74043">
        <w:rPr>
          <w:rFonts w:asciiTheme="majorHAnsi" w:hAnsiTheme="majorHAnsi" w:cstheme="majorHAnsi"/>
          <w:color w:val="000000" w:themeColor="text1"/>
          <w:sz w:val="28"/>
          <w:szCs w:val="28"/>
        </w:rPr>
        <w:t xml:space="preserve">báo cáo kết quả </w:t>
      </w:r>
      <w:r w:rsidR="007077BD" w:rsidRPr="007077BD">
        <w:rPr>
          <w:rFonts w:asciiTheme="majorHAnsi" w:hAnsiTheme="majorHAnsi" w:cstheme="majorHAnsi"/>
          <w:bCs/>
          <w:color w:val="000000" w:themeColor="text1"/>
          <w:sz w:val="28"/>
          <w:szCs w:val="28"/>
        </w:rPr>
        <w:t>rà soát văn bản quy phạm pháp luật liên quán đến dự thảo Nghị định quy định chi tiết một số điều và biện pháp thi hành Luật Dược</w:t>
      </w:r>
      <w:r w:rsidR="007077BD" w:rsidRPr="00A74043">
        <w:rPr>
          <w:rFonts w:asciiTheme="majorHAnsi" w:hAnsiTheme="majorHAnsi" w:cstheme="majorHAnsi"/>
          <w:color w:val="000000" w:themeColor="text1"/>
          <w:sz w:val="28"/>
          <w:szCs w:val="28"/>
        </w:rPr>
        <w:t xml:space="preserve"> </w:t>
      </w:r>
      <w:r w:rsidRPr="00A74043">
        <w:rPr>
          <w:rFonts w:asciiTheme="majorHAnsi" w:hAnsiTheme="majorHAnsi" w:cstheme="majorHAnsi"/>
          <w:color w:val="000000" w:themeColor="text1"/>
          <w:sz w:val="28"/>
          <w:szCs w:val="28"/>
        </w:rPr>
        <w:t>(sau đây xin gọi tắt là dự thảo</w:t>
      </w:r>
      <w:r w:rsidR="007077BD">
        <w:rPr>
          <w:rFonts w:asciiTheme="majorHAnsi" w:hAnsiTheme="majorHAnsi" w:cstheme="majorHAnsi"/>
          <w:color w:val="000000" w:themeColor="text1"/>
          <w:sz w:val="28"/>
          <w:szCs w:val="28"/>
        </w:rPr>
        <w:t xml:space="preserve"> Nghị định</w:t>
      </w:r>
      <w:r w:rsidRPr="00A74043">
        <w:rPr>
          <w:rFonts w:asciiTheme="majorHAnsi" w:hAnsiTheme="majorHAnsi" w:cstheme="majorHAnsi"/>
          <w:color w:val="000000" w:themeColor="text1"/>
          <w:sz w:val="28"/>
          <w:szCs w:val="28"/>
        </w:rPr>
        <w:t>)</w:t>
      </w:r>
      <w:r w:rsidR="0095076C">
        <w:rPr>
          <w:rFonts w:asciiTheme="majorHAnsi" w:hAnsiTheme="majorHAnsi" w:cstheme="majorHAnsi"/>
          <w:color w:val="000000" w:themeColor="text1"/>
          <w:sz w:val="28"/>
          <w:szCs w:val="28"/>
        </w:rPr>
        <w:t>. Kết quả rà soát</w:t>
      </w:r>
      <w:r w:rsidRPr="00A74043">
        <w:rPr>
          <w:rFonts w:asciiTheme="majorHAnsi" w:hAnsiTheme="majorHAnsi" w:cstheme="majorHAnsi"/>
          <w:color w:val="000000" w:themeColor="text1"/>
          <w:sz w:val="28"/>
          <w:szCs w:val="28"/>
          <w:lang w:val="vi-VN"/>
        </w:rPr>
        <w:t xml:space="preserve"> </w:t>
      </w:r>
      <w:r w:rsidRPr="00A74043">
        <w:rPr>
          <w:rFonts w:asciiTheme="majorHAnsi" w:hAnsiTheme="majorHAnsi" w:cstheme="majorHAnsi"/>
          <w:color w:val="000000" w:themeColor="text1"/>
          <w:sz w:val="28"/>
          <w:szCs w:val="28"/>
        </w:rPr>
        <w:t xml:space="preserve">như </w:t>
      </w:r>
      <w:r w:rsidRPr="00A74043">
        <w:rPr>
          <w:rFonts w:asciiTheme="majorHAnsi" w:hAnsiTheme="majorHAnsi" w:cstheme="majorHAnsi"/>
          <w:color w:val="000000" w:themeColor="text1"/>
          <w:sz w:val="28"/>
          <w:szCs w:val="28"/>
          <w:lang w:val="vi-VN"/>
        </w:rPr>
        <w:t>sau:</w:t>
      </w:r>
    </w:p>
    <w:p w14:paraId="083AF759" w14:textId="77777777" w:rsidR="009E21E6" w:rsidRPr="00A74043" w:rsidRDefault="009E21E6" w:rsidP="00E52B42">
      <w:pPr>
        <w:widowControl w:val="0"/>
        <w:spacing w:before="120" w:line="320" w:lineRule="atLeast"/>
        <w:ind w:firstLine="709"/>
        <w:jc w:val="both"/>
        <w:rPr>
          <w:rFonts w:asciiTheme="majorHAnsi" w:hAnsiTheme="majorHAnsi" w:cstheme="majorHAnsi"/>
          <w:b/>
          <w:color w:val="000000" w:themeColor="text1"/>
          <w:sz w:val="28"/>
          <w:szCs w:val="28"/>
        </w:rPr>
      </w:pPr>
      <w:r w:rsidRPr="00A74043">
        <w:rPr>
          <w:rFonts w:asciiTheme="majorHAnsi" w:hAnsiTheme="majorHAnsi" w:cstheme="majorHAnsi"/>
          <w:b/>
          <w:color w:val="000000" w:themeColor="text1"/>
          <w:sz w:val="28"/>
          <w:szCs w:val="28"/>
        </w:rPr>
        <w:t xml:space="preserve">I. TỔ CHỨC THỰC HIỆN </w:t>
      </w:r>
    </w:p>
    <w:p w14:paraId="45556B38" w14:textId="54600CAF" w:rsidR="009E21E6" w:rsidRPr="00A74043" w:rsidRDefault="0095076C" w:rsidP="00E52B42">
      <w:pPr>
        <w:widowControl w:val="0"/>
        <w:tabs>
          <w:tab w:val="left" w:pos="990"/>
        </w:tabs>
        <w:spacing w:before="120" w:line="320" w:lineRule="atLeast"/>
        <w:ind w:firstLine="720"/>
        <w:jc w:val="both"/>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1</w:t>
      </w:r>
      <w:r w:rsidR="009E21E6" w:rsidRPr="00A74043">
        <w:rPr>
          <w:rFonts w:asciiTheme="majorHAnsi" w:hAnsiTheme="majorHAnsi" w:cstheme="majorHAnsi"/>
          <w:b/>
          <w:color w:val="000000" w:themeColor="text1"/>
          <w:sz w:val="28"/>
          <w:szCs w:val="28"/>
        </w:rPr>
        <w:t>. Mục đích, yêu cầu rà soát</w:t>
      </w:r>
    </w:p>
    <w:p w14:paraId="78FF1FCD" w14:textId="6F7C5975" w:rsidR="009E21E6" w:rsidRDefault="00BA6ACC" w:rsidP="00E52B42">
      <w:pPr>
        <w:spacing w:before="120" w:line="320" w:lineRule="atLeast"/>
        <w:ind w:firstLine="720"/>
        <w:jc w:val="both"/>
        <w:rPr>
          <w:rFonts w:asciiTheme="majorHAnsi" w:hAnsiTheme="majorHAnsi" w:cstheme="majorHAnsi"/>
          <w:color w:val="000000" w:themeColor="text1"/>
          <w:sz w:val="28"/>
          <w:szCs w:val="28"/>
        </w:rPr>
      </w:pPr>
      <w:r w:rsidRPr="00BA6ACC">
        <w:rPr>
          <w:sz w:val="28"/>
          <w:szCs w:val="28"/>
          <w:lang w:val="pt-BR"/>
        </w:rPr>
        <w:t xml:space="preserve">Rà soát các văn bản quy phạm pháp luật có liên quan đến dự thảo Nghị định có vai trò quan trọng trong việc đảm bảo </w:t>
      </w:r>
      <w:r w:rsidR="009E21E6" w:rsidRPr="00A74043">
        <w:rPr>
          <w:rFonts w:asciiTheme="majorHAnsi" w:hAnsiTheme="majorHAnsi" w:cstheme="majorHAnsi"/>
          <w:color w:val="000000" w:themeColor="text1"/>
          <w:sz w:val="28"/>
          <w:szCs w:val="28"/>
        </w:rPr>
        <w:t>tính tương thích các quy định m</w:t>
      </w:r>
      <w:r>
        <w:rPr>
          <w:rFonts w:asciiTheme="majorHAnsi" w:hAnsiTheme="majorHAnsi" w:cstheme="majorHAnsi"/>
          <w:color w:val="000000" w:themeColor="text1"/>
          <w:sz w:val="28"/>
          <w:szCs w:val="28"/>
        </w:rPr>
        <w:t>ới của pháp luật mà dự thảo Nghị định</w:t>
      </w:r>
      <w:r w:rsidR="009E21E6" w:rsidRPr="00A74043">
        <w:rPr>
          <w:rFonts w:asciiTheme="majorHAnsi" w:hAnsiTheme="majorHAnsi" w:cstheme="majorHAnsi"/>
          <w:color w:val="000000" w:themeColor="text1"/>
          <w:sz w:val="28"/>
          <w:szCs w:val="28"/>
        </w:rPr>
        <w:t xml:space="preserve"> với</w:t>
      </w:r>
      <w:r w:rsidR="0093265F" w:rsidRPr="00A74043">
        <w:rPr>
          <w:rFonts w:asciiTheme="majorHAnsi" w:hAnsiTheme="majorHAnsi" w:cstheme="majorHAnsi"/>
          <w:color w:val="000000" w:themeColor="text1"/>
          <w:sz w:val="28"/>
          <w:szCs w:val="28"/>
        </w:rPr>
        <w:t xml:space="preserve"> các điều ước quốc tế và</w:t>
      </w:r>
      <w:r w:rsidR="009E21E6" w:rsidRPr="00A74043">
        <w:rPr>
          <w:rFonts w:asciiTheme="majorHAnsi" w:hAnsiTheme="majorHAnsi" w:cstheme="majorHAnsi"/>
          <w:color w:val="000000" w:themeColor="text1"/>
          <w:sz w:val="28"/>
          <w:szCs w:val="28"/>
        </w:rPr>
        <w:t xml:space="preserve"> các văn bản quy phạm pháp luật khác trong hệ thống pháp luật có liên quan</w:t>
      </w:r>
      <w:r w:rsidR="0093265F" w:rsidRPr="00A74043">
        <w:rPr>
          <w:rFonts w:asciiTheme="majorHAnsi" w:hAnsiTheme="majorHAnsi" w:cstheme="majorHAnsi"/>
          <w:color w:val="000000" w:themeColor="text1"/>
          <w:sz w:val="28"/>
          <w:szCs w:val="28"/>
        </w:rPr>
        <w:t>;</w:t>
      </w:r>
      <w:r w:rsidR="009E21E6" w:rsidRPr="00A74043">
        <w:rPr>
          <w:rFonts w:asciiTheme="majorHAnsi" w:hAnsiTheme="majorHAnsi" w:cstheme="majorHAnsi"/>
          <w:color w:val="000000" w:themeColor="text1"/>
          <w:sz w:val="28"/>
          <w:szCs w:val="28"/>
        </w:rPr>
        <w:t xml:space="preserve"> phát hiện</w:t>
      </w:r>
      <w:r w:rsidR="0093265F" w:rsidRPr="00A74043">
        <w:rPr>
          <w:rFonts w:asciiTheme="majorHAnsi" w:hAnsiTheme="majorHAnsi" w:cstheme="majorHAnsi"/>
          <w:color w:val="000000" w:themeColor="text1"/>
          <w:sz w:val="28"/>
          <w:szCs w:val="28"/>
        </w:rPr>
        <w:t>,</w:t>
      </w:r>
      <w:r w:rsidR="009E21E6" w:rsidRPr="00A74043">
        <w:rPr>
          <w:rFonts w:asciiTheme="majorHAnsi" w:hAnsiTheme="majorHAnsi" w:cstheme="majorHAnsi"/>
          <w:color w:val="000000" w:themeColor="text1"/>
          <w:sz w:val="28"/>
          <w:szCs w:val="28"/>
        </w:rPr>
        <w:t xml:space="preserve"> xử lý những nội dung chồng chéo hoặc không phù hợp với văn bản quy phạm pháp luật khác, các Điều ước quốc tế mà Việt Nam là thành viên.</w:t>
      </w:r>
    </w:p>
    <w:p w14:paraId="47180C18" w14:textId="65907733" w:rsidR="0095076C" w:rsidRPr="00A74043" w:rsidRDefault="0095076C" w:rsidP="00E52B42">
      <w:pPr>
        <w:widowControl w:val="0"/>
        <w:tabs>
          <w:tab w:val="left" w:pos="990"/>
        </w:tabs>
        <w:spacing w:before="120" w:line="320" w:lineRule="atLeast"/>
        <w:ind w:firstLine="720"/>
        <w:jc w:val="both"/>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2</w:t>
      </w:r>
      <w:r w:rsidRPr="00A74043">
        <w:rPr>
          <w:rFonts w:asciiTheme="majorHAnsi" w:hAnsiTheme="majorHAnsi" w:cstheme="majorHAnsi"/>
          <w:b/>
          <w:color w:val="000000" w:themeColor="text1"/>
          <w:sz w:val="28"/>
          <w:szCs w:val="28"/>
        </w:rPr>
        <w:t>. Phạm vi, đối tượng rà soát</w:t>
      </w:r>
    </w:p>
    <w:p w14:paraId="0094C486" w14:textId="39FC8A48" w:rsidR="0095076C" w:rsidRPr="00A74043" w:rsidRDefault="0095076C" w:rsidP="00E52B42">
      <w:pPr>
        <w:widowControl w:val="0"/>
        <w:tabs>
          <w:tab w:val="left" w:pos="990"/>
        </w:tabs>
        <w:spacing w:before="120" w:line="320" w:lineRule="atLeast"/>
        <w:ind w:firstLine="720"/>
        <w:jc w:val="both"/>
        <w:rPr>
          <w:rFonts w:asciiTheme="majorHAnsi" w:hAnsiTheme="majorHAnsi" w:cstheme="majorHAnsi"/>
          <w:color w:val="000000" w:themeColor="text1"/>
          <w:sz w:val="28"/>
          <w:szCs w:val="28"/>
        </w:rPr>
      </w:pPr>
      <w:r>
        <w:rPr>
          <w:rFonts w:asciiTheme="majorHAnsi" w:hAnsiTheme="majorHAnsi" w:cstheme="majorHAnsi"/>
          <w:b/>
          <w:color w:val="000000" w:themeColor="text1"/>
          <w:sz w:val="28"/>
          <w:szCs w:val="28"/>
        </w:rPr>
        <w:t>2</w:t>
      </w:r>
      <w:r w:rsidRPr="008A617F">
        <w:rPr>
          <w:rFonts w:asciiTheme="majorHAnsi" w:hAnsiTheme="majorHAnsi" w:cstheme="majorHAnsi"/>
          <w:b/>
          <w:color w:val="000000" w:themeColor="text1"/>
          <w:sz w:val="28"/>
          <w:szCs w:val="28"/>
        </w:rPr>
        <w:t>.1. Phạm vi rà soát:</w:t>
      </w:r>
      <w:r w:rsidRPr="00A74043">
        <w:rPr>
          <w:rFonts w:asciiTheme="majorHAnsi" w:hAnsiTheme="majorHAnsi" w:cstheme="majorHAnsi"/>
          <w:color w:val="000000" w:themeColor="text1"/>
          <w:sz w:val="28"/>
          <w:szCs w:val="28"/>
        </w:rPr>
        <w:t xml:space="preserve"> </w:t>
      </w:r>
      <w:r>
        <w:rPr>
          <w:rFonts w:asciiTheme="majorHAnsi" w:hAnsiTheme="majorHAnsi" w:cstheme="majorHAnsi"/>
          <w:color w:val="000000" w:themeColor="text1"/>
          <w:sz w:val="28"/>
          <w:szCs w:val="28"/>
        </w:rPr>
        <w:t>T</w:t>
      </w:r>
      <w:r w:rsidRPr="00A74043">
        <w:rPr>
          <w:rFonts w:asciiTheme="majorHAnsi" w:hAnsiTheme="majorHAnsi" w:cstheme="majorHAnsi"/>
          <w:color w:val="000000" w:themeColor="text1"/>
          <w:sz w:val="28"/>
          <w:szCs w:val="28"/>
        </w:rPr>
        <w:t>hực hiện rà soát các văn bản pháp lu</w:t>
      </w:r>
      <w:r>
        <w:rPr>
          <w:rFonts w:asciiTheme="majorHAnsi" w:hAnsiTheme="majorHAnsi" w:cstheme="majorHAnsi"/>
          <w:color w:val="000000" w:themeColor="text1"/>
          <w:sz w:val="28"/>
          <w:szCs w:val="28"/>
        </w:rPr>
        <w:t>ật có liên quan đến dự thảo Nghị định liên quan đến nội dung do Phòng QLCL phụ trách</w:t>
      </w:r>
      <w:r w:rsidR="002166BC">
        <w:rPr>
          <w:rFonts w:asciiTheme="majorHAnsi" w:hAnsiTheme="majorHAnsi" w:cstheme="majorHAnsi"/>
          <w:color w:val="000000" w:themeColor="text1"/>
          <w:sz w:val="28"/>
          <w:szCs w:val="28"/>
        </w:rPr>
        <w:t>.</w:t>
      </w:r>
    </w:p>
    <w:p w14:paraId="7CF7BCEF" w14:textId="4C642C19" w:rsidR="0095076C" w:rsidRPr="00A74043" w:rsidRDefault="0095076C" w:rsidP="00E52B42">
      <w:pPr>
        <w:widowControl w:val="0"/>
        <w:tabs>
          <w:tab w:val="left" w:pos="990"/>
        </w:tabs>
        <w:spacing w:before="120" w:line="320" w:lineRule="atLeast"/>
        <w:ind w:firstLine="720"/>
        <w:jc w:val="both"/>
        <w:rPr>
          <w:rFonts w:asciiTheme="majorHAnsi" w:hAnsiTheme="majorHAnsi" w:cstheme="majorHAnsi"/>
          <w:color w:val="000000" w:themeColor="text1"/>
          <w:sz w:val="28"/>
          <w:szCs w:val="28"/>
        </w:rPr>
      </w:pPr>
      <w:r>
        <w:rPr>
          <w:rFonts w:asciiTheme="majorHAnsi" w:hAnsiTheme="majorHAnsi" w:cstheme="majorHAnsi"/>
          <w:b/>
          <w:color w:val="000000" w:themeColor="text1"/>
          <w:sz w:val="28"/>
          <w:szCs w:val="28"/>
        </w:rPr>
        <w:t>2</w:t>
      </w:r>
      <w:r w:rsidRPr="008A617F">
        <w:rPr>
          <w:rFonts w:asciiTheme="majorHAnsi" w:hAnsiTheme="majorHAnsi" w:cstheme="majorHAnsi"/>
          <w:b/>
          <w:color w:val="000000" w:themeColor="text1"/>
          <w:sz w:val="28"/>
          <w:szCs w:val="28"/>
        </w:rPr>
        <w:t>.2. Đối tượng rà soát:</w:t>
      </w:r>
      <w:r>
        <w:rPr>
          <w:rFonts w:asciiTheme="majorHAnsi" w:hAnsiTheme="majorHAnsi" w:cstheme="majorHAnsi"/>
          <w:color w:val="000000" w:themeColor="text1"/>
          <w:sz w:val="28"/>
          <w:szCs w:val="28"/>
        </w:rPr>
        <w:t xml:space="preserve"> Các quy định của dự thảo Nghị định</w:t>
      </w:r>
      <w:r w:rsidR="002166BC">
        <w:rPr>
          <w:rFonts w:asciiTheme="majorHAnsi" w:hAnsiTheme="majorHAnsi" w:cstheme="majorHAnsi"/>
          <w:color w:val="000000" w:themeColor="text1"/>
          <w:sz w:val="28"/>
          <w:szCs w:val="28"/>
        </w:rPr>
        <w:t xml:space="preserve"> liên quan đến nội dung do Phòng QLCL phụ trách</w:t>
      </w:r>
      <w:r w:rsidRPr="00A74043">
        <w:rPr>
          <w:rFonts w:asciiTheme="majorHAnsi" w:hAnsiTheme="majorHAnsi" w:cstheme="majorHAnsi"/>
          <w:color w:val="000000" w:themeColor="text1"/>
          <w:sz w:val="28"/>
          <w:szCs w:val="28"/>
        </w:rPr>
        <w:t>.</w:t>
      </w:r>
    </w:p>
    <w:p w14:paraId="6E740138" w14:textId="19010422" w:rsidR="009E21E6" w:rsidRDefault="0095076C" w:rsidP="00E52B42">
      <w:pPr>
        <w:widowControl w:val="0"/>
        <w:tabs>
          <w:tab w:val="left" w:pos="990"/>
        </w:tabs>
        <w:spacing w:before="120" w:line="320" w:lineRule="atLeast"/>
        <w:ind w:firstLine="720"/>
        <w:jc w:val="both"/>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II. KẾT QUẢ RÀ SOÁT</w:t>
      </w:r>
    </w:p>
    <w:p w14:paraId="646F99B9" w14:textId="77777777" w:rsidR="00BA126D" w:rsidRDefault="0095076C" w:rsidP="00E52B42">
      <w:pPr>
        <w:pStyle w:val="ListParagraph"/>
        <w:widowControl w:val="0"/>
        <w:numPr>
          <w:ilvl w:val="0"/>
          <w:numId w:val="2"/>
        </w:numPr>
        <w:tabs>
          <w:tab w:val="left" w:pos="990"/>
        </w:tabs>
        <w:spacing w:before="120" w:line="320" w:lineRule="atLeast"/>
        <w:jc w:val="both"/>
        <w:rPr>
          <w:rFonts w:asciiTheme="majorHAnsi" w:hAnsiTheme="majorHAnsi" w:cstheme="majorHAnsi"/>
          <w:b/>
          <w:i/>
          <w:color w:val="000000" w:themeColor="text1"/>
          <w:sz w:val="28"/>
          <w:szCs w:val="28"/>
        </w:rPr>
      </w:pPr>
      <w:r w:rsidRPr="002166BC">
        <w:rPr>
          <w:rFonts w:asciiTheme="majorHAnsi" w:hAnsiTheme="majorHAnsi" w:cstheme="majorHAnsi"/>
          <w:b/>
          <w:i/>
          <w:color w:val="000000" w:themeColor="text1"/>
          <w:sz w:val="28"/>
          <w:szCs w:val="28"/>
        </w:rPr>
        <w:t>Kết quả chung</w:t>
      </w:r>
      <w:r w:rsidR="00BA126D">
        <w:rPr>
          <w:rFonts w:asciiTheme="majorHAnsi" w:hAnsiTheme="majorHAnsi" w:cstheme="majorHAnsi"/>
          <w:b/>
          <w:i/>
          <w:color w:val="000000" w:themeColor="text1"/>
          <w:sz w:val="28"/>
          <w:szCs w:val="28"/>
        </w:rPr>
        <w:t xml:space="preserve">: </w:t>
      </w:r>
    </w:p>
    <w:p w14:paraId="56A2638B" w14:textId="5AFDF0CC" w:rsidR="001111EF" w:rsidRPr="00BA126D" w:rsidRDefault="00BA126D" w:rsidP="00E52B42">
      <w:pPr>
        <w:widowControl w:val="0"/>
        <w:tabs>
          <w:tab w:val="left" w:pos="990"/>
        </w:tabs>
        <w:spacing w:before="120" w:line="320" w:lineRule="atLeast"/>
        <w:jc w:val="both"/>
        <w:rPr>
          <w:rFonts w:asciiTheme="majorHAnsi" w:hAnsiTheme="majorHAnsi" w:cstheme="majorHAnsi"/>
          <w:b/>
          <w:i/>
          <w:color w:val="000000" w:themeColor="text1"/>
          <w:sz w:val="28"/>
          <w:szCs w:val="28"/>
        </w:rPr>
      </w:pPr>
      <w:r>
        <w:rPr>
          <w:rFonts w:cstheme="majorHAnsi"/>
          <w:color w:val="000000" w:themeColor="text1"/>
          <w:sz w:val="28"/>
          <w:szCs w:val="28"/>
        </w:rPr>
        <w:t xml:space="preserve">         </w:t>
      </w:r>
      <w:r w:rsidR="00BA6ACC" w:rsidRPr="00BA126D">
        <w:rPr>
          <w:rFonts w:cstheme="majorHAnsi"/>
          <w:color w:val="000000" w:themeColor="text1"/>
          <w:sz w:val="28"/>
          <w:szCs w:val="28"/>
        </w:rPr>
        <w:t>Tổng số văn bản quy phạm pháp luật được rà soát liên quan đến nội dung dự án, dự thảo: Qu</w:t>
      </w:r>
      <w:r w:rsidR="0027424A" w:rsidRPr="00BA126D">
        <w:rPr>
          <w:rFonts w:cstheme="majorHAnsi"/>
          <w:color w:val="000000" w:themeColor="text1"/>
          <w:sz w:val="28"/>
          <w:szCs w:val="28"/>
        </w:rPr>
        <w:t xml:space="preserve">a rà soát đã xác định được có </w:t>
      </w:r>
      <w:r w:rsidR="00E52B42" w:rsidRPr="00E52B42">
        <w:rPr>
          <w:rFonts w:cstheme="majorHAnsi"/>
          <w:sz w:val="28"/>
          <w:szCs w:val="28"/>
        </w:rPr>
        <w:t>10</w:t>
      </w:r>
      <w:r w:rsidR="00BA6ACC" w:rsidRPr="00BA126D">
        <w:rPr>
          <w:rFonts w:cstheme="majorHAnsi"/>
          <w:color w:val="000000" w:themeColor="text1"/>
          <w:sz w:val="28"/>
          <w:szCs w:val="28"/>
        </w:rPr>
        <w:t xml:space="preserve"> văn bản quy phạm pháp luật liên quan đến dự án, dự thảo văn bản quy phạm pháp luật bao gồm các văn bản sau: </w:t>
      </w:r>
      <w:r w:rsidR="001111EF" w:rsidRPr="00BA126D">
        <w:rPr>
          <w:rFonts w:cstheme="majorHAnsi"/>
          <w:color w:val="000000" w:themeColor="text1"/>
          <w:sz w:val="28"/>
          <w:szCs w:val="28"/>
        </w:rPr>
        <w:t>Luật</w:t>
      </w:r>
      <w:r w:rsidR="00637B29" w:rsidRPr="00BA126D">
        <w:rPr>
          <w:rFonts w:cstheme="majorHAnsi"/>
          <w:color w:val="000000" w:themeColor="text1"/>
          <w:sz w:val="28"/>
          <w:szCs w:val="28"/>
        </w:rPr>
        <w:t xml:space="preserve"> sửa đổi, bổ sung một số điều của Luật dược </w:t>
      </w:r>
      <w:r w:rsidR="001111EF" w:rsidRPr="00BA126D">
        <w:rPr>
          <w:rFonts w:cstheme="majorHAnsi"/>
          <w:color w:val="000000" w:themeColor="text1"/>
          <w:sz w:val="28"/>
          <w:szCs w:val="28"/>
        </w:rPr>
        <w:t>số 44/2024/QH15</w:t>
      </w:r>
      <w:r w:rsidR="0027424A" w:rsidRPr="00BA126D">
        <w:rPr>
          <w:rFonts w:cstheme="majorHAnsi"/>
          <w:color w:val="000000" w:themeColor="text1"/>
          <w:sz w:val="28"/>
          <w:szCs w:val="28"/>
        </w:rPr>
        <w:t xml:space="preserve"> ngày 21/11/2024</w:t>
      </w:r>
      <w:r w:rsidR="001111EF" w:rsidRPr="00BA126D">
        <w:rPr>
          <w:rFonts w:cstheme="majorHAnsi"/>
          <w:color w:val="000000" w:themeColor="text1"/>
          <w:sz w:val="28"/>
          <w:szCs w:val="28"/>
        </w:rPr>
        <w:t xml:space="preserve">, </w:t>
      </w:r>
      <w:r w:rsidR="0069272A" w:rsidRPr="00BA126D">
        <w:rPr>
          <w:rFonts w:cstheme="majorHAnsi"/>
          <w:color w:val="000000" w:themeColor="text1"/>
          <w:sz w:val="28"/>
          <w:szCs w:val="28"/>
        </w:rPr>
        <w:t>Luật Đầu tư số 61/2020/QH14 ngày 17 tháng 06 năm 2020, Luật thuế thu nhập Doanh nghiệp số 14/2008/QH12 ngày 03 tháng 06 năm 2008 và  Luật sửa đổi, bổ sung một số điều của Luật thuế thu nhập doanh nghiệp</w:t>
      </w:r>
      <w:r w:rsidR="00637B29" w:rsidRPr="00BA126D">
        <w:rPr>
          <w:rFonts w:cstheme="majorHAnsi"/>
          <w:color w:val="000000" w:themeColor="text1"/>
          <w:sz w:val="28"/>
          <w:szCs w:val="28"/>
        </w:rPr>
        <w:t xml:space="preserve"> số 32/2013/QH13 ngày 19 tháng 06 năm 2013,</w:t>
      </w:r>
      <w:r w:rsidR="0069272A" w:rsidRPr="00BA126D">
        <w:rPr>
          <w:rFonts w:cstheme="majorHAnsi"/>
          <w:color w:val="000000" w:themeColor="text1"/>
          <w:sz w:val="28"/>
          <w:szCs w:val="28"/>
        </w:rPr>
        <w:t xml:space="preserve"> Nghị định 31/2021/NĐ-CP </w:t>
      </w:r>
      <w:r w:rsidR="00637B29" w:rsidRPr="00BA126D">
        <w:rPr>
          <w:rFonts w:cstheme="majorHAnsi"/>
          <w:color w:val="000000" w:themeColor="text1"/>
          <w:sz w:val="28"/>
          <w:szCs w:val="28"/>
        </w:rPr>
        <w:t xml:space="preserve">ngày 26/3/2021 - quy định chi tiết và hướng dẫn thi hành một số điều của Luật đầu tư, </w:t>
      </w:r>
      <w:r w:rsidR="00762CE3" w:rsidRPr="005A373D">
        <w:rPr>
          <w:rFonts w:eastAsia="Calibri"/>
          <w:spacing w:val="4"/>
          <w:sz w:val="28"/>
          <w:szCs w:val="28"/>
          <w:lang w:val="it-IT"/>
        </w:rPr>
        <w:t>Nghị định 54/2017/NĐ-CP ngày 08/05/2017 Nghị định quy định chi tiết một số điều và biện pháp thi hành Luật Dược</w:t>
      </w:r>
      <w:r w:rsidR="00762CE3">
        <w:rPr>
          <w:rFonts w:eastAsia="Calibri"/>
          <w:spacing w:val="4"/>
          <w:sz w:val="28"/>
          <w:szCs w:val="28"/>
          <w:lang w:val="it-IT"/>
        </w:rPr>
        <w:t xml:space="preserve">, </w:t>
      </w:r>
      <w:r w:rsidR="00762CE3" w:rsidRPr="005A373D">
        <w:rPr>
          <w:rFonts w:eastAsia="Calibri"/>
          <w:spacing w:val="4"/>
          <w:sz w:val="28"/>
          <w:szCs w:val="28"/>
          <w:lang w:val="it-IT"/>
        </w:rPr>
        <w:t xml:space="preserve">Nghị định 88/2023/NĐ-CP ngày </w:t>
      </w:r>
      <w:r w:rsidR="00762CE3" w:rsidRPr="005A373D">
        <w:rPr>
          <w:rFonts w:eastAsia="Calibri"/>
          <w:spacing w:val="4"/>
          <w:sz w:val="28"/>
          <w:szCs w:val="28"/>
          <w:lang w:val="it-IT"/>
        </w:rPr>
        <w:lastRenderedPageBreak/>
        <w:t>11/12/2023 Nghị định sửa đổi, bổ sung một số điều của Nghị định số </w:t>
      </w:r>
      <w:hyperlink r:id="rId8" w:tgtFrame="_blank" w:tooltip="Nghị định 54/2017/NĐ-CP" w:history="1">
        <w:r w:rsidR="00762CE3" w:rsidRPr="005A373D">
          <w:rPr>
            <w:rFonts w:eastAsia="Calibri"/>
            <w:spacing w:val="4"/>
            <w:sz w:val="28"/>
            <w:szCs w:val="28"/>
            <w:lang w:val="it-IT"/>
          </w:rPr>
          <w:t>54/2017/</w:t>
        </w:r>
      </w:hyperlink>
      <w:r w:rsidR="00762CE3" w:rsidRPr="005A373D">
        <w:rPr>
          <w:rFonts w:eastAsia="Calibri"/>
          <w:spacing w:val="4"/>
          <w:sz w:val="28"/>
          <w:szCs w:val="28"/>
          <w:lang w:val="it-IT"/>
        </w:rPr>
        <w:t>NĐ-CP  ngày 08 tháng 5 năm 2017 của Chính phủ quy định chi tiết một số điều và biện pháp thi hành luật dược và Nghị định số </w:t>
      </w:r>
      <w:hyperlink r:id="rId9" w:tgtFrame="_blank" w:tooltip="Nghị định 155/2018/NĐ-CP" w:history="1">
        <w:r w:rsidR="00762CE3" w:rsidRPr="005A373D">
          <w:rPr>
            <w:rFonts w:eastAsia="Calibri"/>
            <w:spacing w:val="4"/>
            <w:sz w:val="28"/>
            <w:szCs w:val="28"/>
            <w:lang w:val="it-IT"/>
          </w:rPr>
          <w:t xml:space="preserve">155/2018/ NĐ-CP </w:t>
        </w:r>
      </w:hyperlink>
      <w:r w:rsidR="00762CE3" w:rsidRPr="005A373D">
        <w:rPr>
          <w:rFonts w:eastAsia="Calibri"/>
          <w:spacing w:val="4"/>
          <w:sz w:val="28"/>
          <w:szCs w:val="28"/>
          <w:lang w:val="it-IT"/>
        </w:rPr>
        <w:t>ngày 12 tháng 11 năm 2018 của Chính phủ sửa đổi, bổ sung một số quy định liên quan đến điều kiện đầu tư kinh doanh thuộc phạm vi quản lý nhà nước của Bộ Y tế</w:t>
      </w:r>
      <w:r w:rsidR="00762CE3">
        <w:rPr>
          <w:rFonts w:eastAsia="Calibri"/>
          <w:spacing w:val="4"/>
          <w:sz w:val="28"/>
          <w:szCs w:val="28"/>
          <w:lang w:val="it-IT"/>
        </w:rPr>
        <w:t xml:space="preserve">, </w:t>
      </w:r>
      <w:r w:rsidR="00637B29" w:rsidRPr="00BA126D">
        <w:rPr>
          <w:rFonts w:cstheme="majorHAnsi"/>
          <w:color w:val="000000" w:themeColor="text1"/>
          <w:sz w:val="28"/>
          <w:szCs w:val="28"/>
        </w:rPr>
        <w:t xml:space="preserve">Thông tư </w:t>
      </w:r>
      <w:r w:rsidR="00762CE3">
        <w:rPr>
          <w:rFonts w:cstheme="majorHAnsi"/>
          <w:color w:val="000000" w:themeColor="text1"/>
          <w:sz w:val="28"/>
          <w:szCs w:val="28"/>
        </w:rPr>
        <w:t xml:space="preserve">35/2018/TT-BYT ngày 22/11/2018 Thông tư </w:t>
      </w:r>
      <w:r w:rsidR="00762CE3" w:rsidRPr="00762CE3">
        <w:rPr>
          <w:rFonts w:eastAsia="Calibri"/>
          <w:spacing w:val="4"/>
          <w:sz w:val="28"/>
          <w:szCs w:val="28"/>
          <w:lang w:val="it-IT"/>
        </w:rPr>
        <w:t>quy định về thực hành tốt sản xuất thuốc, nguyên liệu làm thuốc</w:t>
      </w:r>
      <w:r w:rsidR="00802237">
        <w:rPr>
          <w:rFonts w:cstheme="majorHAnsi"/>
          <w:color w:val="000000" w:themeColor="text1"/>
          <w:sz w:val="28"/>
          <w:szCs w:val="28"/>
        </w:rPr>
        <w:t xml:space="preserve">, </w:t>
      </w:r>
      <w:r w:rsidR="00762CE3">
        <w:rPr>
          <w:sz w:val="28"/>
          <w:szCs w:val="28"/>
          <w:lang w:val="nl-NL"/>
        </w:rPr>
        <w:t xml:space="preserve">Thông tư 12/2022/TT-BYT ngày 21/11/2022 </w:t>
      </w:r>
      <w:r w:rsidR="00762CE3" w:rsidRPr="00421F70">
        <w:rPr>
          <w:sz w:val="28"/>
          <w:szCs w:val="28"/>
          <w:lang w:val="nl-NL"/>
        </w:rPr>
        <w:t>sửa đổi, bổ sung một số điều của Thông tư số </w:t>
      </w:r>
      <w:hyperlink r:id="rId10" w:tgtFrame="_blank" w:tooltip="Thông tư 35/2018/TT-BYT" w:history="1">
        <w:r w:rsidR="00762CE3" w:rsidRPr="00421F70">
          <w:rPr>
            <w:sz w:val="28"/>
            <w:szCs w:val="28"/>
            <w:lang w:val="nl-NL"/>
          </w:rPr>
          <w:t>35/2018/</w:t>
        </w:r>
      </w:hyperlink>
      <w:r w:rsidR="00762CE3" w:rsidRPr="00421F70">
        <w:rPr>
          <w:sz w:val="28"/>
          <w:szCs w:val="28"/>
          <w:lang w:val="nl-NL"/>
        </w:rPr>
        <w:t>TT-BYT  ngày 22 tháng 11 năm 2018 của Bộ trưởng Bộ Y tế quy định về thực hành tốt sản xuất thuốc, nguyên liệu làm thuốc</w:t>
      </w:r>
      <w:r w:rsidR="00762CE3">
        <w:rPr>
          <w:sz w:val="28"/>
          <w:szCs w:val="28"/>
          <w:lang w:val="nl-NL"/>
        </w:rPr>
        <w:t>,</w:t>
      </w:r>
      <w:r w:rsidR="00762CE3">
        <w:rPr>
          <w:rFonts w:cstheme="majorHAnsi"/>
          <w:color w:val="000000" w:themeColor="text1"/>
          <w:sz w:val="28"/>
          <w:szCs w:val="28"/>
        </w:rPr>
        <w:t xml:space="preserve"> </w:t>
      </w:r>
      <w:r w:rsidR="00802237">
        <w:rPr>
          <w:rFonts w:cstheme="majorHAnsi"/>
          <w:color w:val="000000" w:themeColor="text1"/>
          <w:sz w:val="28"/>
          <w:szCs w:val="28"/>
        </w:rPr>
        <w:t>Quyết định số 29/2021/QĐ-TTg ngày 06/10/2021 Quyết định về ưu đãi đầu tư đặc biệt.</w:t>
      </w:r>
    </w:p>
    <w:p w14:paraId="1D8C9D2C" w14:textId="1C20DE18" w:rsidR="00352F0A" w:rsidRDefault="008E722F" w:rsidP="00E52B42">
      <w:pPr>
        <w:widowControl w:val="0"/>
        <w:tabs>
          <w:tab w:val="left" w:pos="990"/>
        </w:tabs>
        <w:spacing w:before="120" w:line="320" w:lineRule="atLeast"/>
        <w:ind w:firstLine="720"/>
        <w:jc w:val="both"/>
        <w:rPr>
          <w:rFonts w:asciiTheme="majorHAnsi" w:hAnsiTheme="majorHAnsi" w:cstheme="majorHAnsi"/>
          <w:b/>
          <w:i/>
          <w:color w:val="000000" w:themeColor="text1"/>
          <w:sz w:val="28"/>
          <w:szCs w:val="28"/>
        </w:rPr>
      </w:pPr>
      <w:r w:rsidRPr="002166BC">
        <w:rPr>
          <w:rFonts w:asciiTheme="majorHAnsi" w:hAnsiTheme="majorHAnsi" w:cstheme="majorHAnsi"/>
          <w:b/>
          <w:i/>
          <w:color w:val="000000" w:themeColor="text1"/>
          <w:sz w:val="28"/>
          <w:szCs w:val="28"/>
        </w:rPr>
        <w:t xml:space="preserve">2. </w:t>
      </w:r>
      <w:r w:rsidR="00352F0A" w:rsidRPr="002166BC">
        <w:rPr>
          <w:rFonts w:asciiTheme="majorHAnsi" w:hAnsiTheme="majorHAnsi" w:cstheme="majorHAnsi"/>
          <w:b/>
          <w:i/>
          <w:color w:val="000000" w:themeColor="text1"/>
          <w:sz w:val="28"/>
          <w:szCs w:val="28"/>
        </w:rPr>
        <w:t xml:space="preserve">Kết quả cụ thể: </w:t>
      </w:r>
    </w:p>
    <w:p w14:paraId="5EA8823F" w14:textId="4771880A" w:rsidR="00C0690F" w:rsidRDefault="00C0690F" w:rsidP="000D3EE3">
      <w:pPr>
        <w:spacing w:after="60"/>
        <w:ind w:right="113" w:firstLine="720"/>
        <w:jc w:val="both"/>
        <w:rPr>
          <w:rFonts w:asciiTheme="majorHAnsi" w:hAnsiTheme="majorHAnsi" w:cstheme="majorHAnsi"/>
          <w:color w:val="000000" w:themeColor="text1"/>
          <w:sz w:val="28"/>
          <w:szCs w:val="28"/>
        </w:rPr>
      </w:pPr>
      <w:r>
        <w:rPr>
          <w:rFonts w:asciiTheme="majorHAnsi" w:hAnsiTheme="majorHAnsi" w:cstheme="majorHAnsi"/>
          <w:b/>
          <w:i/>
          <w:color w:val="000000" w:themeColor="text1"/>
          <w:sz w:val="28"/>
          <w:szCs w:val="28"/>
        </w:rPr>
        <w:t xml:space="preserve">2.1. </w:t>
      </w:r>
      <w:r w:rsidRPr="00C0690F">
        <w:rPr>
          <w:rFonts w:asciiTheme="majorHAnsi" w:hAnsiTheme="majorHAnsi" w:cstheme="majorHAnsi"/>
          <w:color w:val="000000" w:themeColor="text1"/>
          <w:sz w:val="28"/>
          <w:szCs w:val="28"/>
        </w:rPr>
        <w:t>Nghị định quy định chi tiết một số điều và biện pháp thi hành Luật Dược (khoản 5)</w:t>
      </w:r>
      <w:r w:rsidR="002402EE">
        <w:rPr>
          <w:rFonts w:asciiTheme="majorHAnsi" w:hAnsiTheme="majorHAnsi" w:cstheme="majorHAnsi"/>
          <w:color w:val="000000" w:themeColor="text1"/>
          <w:sz w:val="28"/>
          <w:szCs w:val="28"/>
        </w:rPr>
        <w:t xml:space="preserve"> -</w:t>
      </w:r>
      <w:r w:rsidRPr="00C0690F">
        <w:rPr>
          <w:rFonts w:asciiTheme="majorHAnsi" w:hAnsiTheme="majorHAnsi" w:cstheme="majorHAnsi"/>
          <w:color w:val="000000" w:themeColor="text1"/>
          <w:sz w:val="28"/>
          <w:szCs w:val="28"/>
        </w:rPr>
        <w:t xml:space="preserve"> Phụ lục danh mục và phân công cơ quan chủ trì soạn thảo văn bản quy định chi tiết thi hành các luật, nghị quyết được quốc hội khóa xv thông qua tại kỳ họp thứ 8</w:t>
      </w:r>
      <w:r w:rsidR="002402EE">
        <w:rPr>
          <w:rFonts w:asciiTheme="majorHAnsi" w:hAnsiTheme="majorHAnsi" w:cstheme="majorHAnsi"/>
          <w:color w:val="000000" w:themeColor="text1"/>
          <w:sz w:val="28"/>
          <w:szCs w:val="28"/>
        </w:rPr>
        <w:t>.</w:t>
      </w:r>
    </w:p>
    <w:p w14:paraId="7537C415" w14:textId="3533ABA9" w:rsidR="00021428" w:rsidRPr="00021428" w:rsidRDefault="00021428" w:rsidP="000D3EE3">
      <w:pPr>
        <w:pStyle w:val="NormalWeb"/>
        <w:shd w:val="clear" w:color="auto" w:fill="FFFFFF"/>
        <w:spacing w:before="120" w:beforeAutospacing="0" w:after="120" w:afterAutospacing="0" w:line="234" w:lineRule="atLeast"/>
        <w:ind w:firstLine="720"/>
        <w:jc w:val="both"/>
        <w:rPr>
          <w:rFonts w:asciiTheme="majorHAnsi" w:hAnsiTheme="majorHAnsi" w:cstheme="majorHAnsi"/>
          <w:i/>
          <w:iCs/>
          <w:color w:val="000000" w:themeColor="text1"/>
          <w:sz w:val="28"/>
          <w:szCs w:val="28"/>
        </w:rPr>
      </w:pPr>
      <w:r>
        <w:rPr>
          <w:rFonts w:asciiTheme="majorHAnsi" w:hAnsiTheme="majorHAnsi" w:cstheme="majorHAnsi"/>
          <w:color w:val="000000" w:themeColor="text1"/>
          <w:sz w:val="28"/>
          <w:szCs w:val="28"/>
        </w:rPr>
        <w:t>“</w:t>
      </w:r>
      <w:r w:rsidRPr="00021428">
        <w:rPr>
          <w:rFonts w:asciiTheme="majorHAnsi" w:hAnsiTheme="majorHAnsi" w:cstheme="majorHAnsi"/>
          <w:i/>
          <w:iCs/>
          <w:color w:val="000000" w:themeColor="text1"/>
          <w:sz w:val="28"/>
          <w:szCs w:val="28"/>
        </w:rPr>
        <w:t>Chính sách ưu đãi, hỗ trợ đầu tư trong phát triển công nghiệp dược</w:t>
      </w:r>
    </w:p>
    <w:p w14:paraId="776A4E37" w14:textId="77777777" w:rsidR="00021428" w:rsidRPr="00021428" w:rsidRDefault="00021428" w:rsidP="000D3EE3">
      <w:pPr>
        <w:pStyle w:val="NormalWeb"/>
        <w:shd w:val="clear" w:color="auto" w:fill="FFFFFF"/>
        <w:spacing w:before="120" w:beforeAutospacing="0" w:after="120" w:afterAutospacing="0" w:line="234" w:lineRule="atLeast"/>
        <w:ind w:firstLine="720"/>
        <w:jc w:val="both"/>
        <w:rPr>
          <w:rFonts w:asciiTheme="majorHAnsi" w:hAnsiTheme="majorHAnsi" w:cstheme="majorHAnsi"/>
          <w:i/>
          <w:iCs/>
          <w:color w:val="000000" w:themeColor="text1"/>
          <w:sz w:val="28"/>
          <w:szCs w:val="28"/>
        </w:rPr>
      </w:pPr>
      <w:r w:rsidRPr="00021428">
        <w:rPr>
          <w:rFonts w:asciiTheme="majorHAnsi" w:hAnsiTheme="majorHAnsi" w:cstheme="majorHAnsi"/>
          <w:i/>
          <w:iCs/>
          <w:color w:val="000000" w:themeColor="text1"/>
          <w:sz w:val="28"/>
          <w:szCs w:val="28"/>
        </w:rPr>
        <w:t>1. Thực hiện chính sách ưu đãi, hỗ trợ đầu tư đối với các dự án đầu tư trong lĩnh vực dược theo quy định của pháp luật về đầu tư.</w:t>
      </w:r>
    </w:p>
    <w:p w14:paraId="44478619" w14:textId="77777777" w:rsidR="00021428" w:rsidRPr="00021428" w:rsidRDefault="00021428" w:rsidP="000D3EE3">
      <w:pPr>
        <w:pStyle w:val="NormalWeb"/>
        <w:shd w:val="clear" w:color="auto" w:fill="FFFFFF"/>
        <w:spacing w:before="0" w:beforeAutospacing="0" w:after="0" w:afterAutospacing="0" w:line="234" w:lineRule="atLeast"/>
        <w:ind w:firstLine="720"/>
        <w:jc w:val="both"/>
        <w:rPr>
          <w:rFonts w:asciiTheme="majorHAnsi" w:hAnsiTheme="majorHAnsi" w:cstheme="majorHAnsi"/>
          <w:i/>
          <w:iCs/>
          <w:color w:val="000000" w:themeColor="text1"/>
          <w:sz w:val="28"/>
          <w:szCs w:val="28"/>
        </w:rPr>
      </w:pPr>
      <w:r w:rsidRPr="00021428">
        <w:rPr>
          <w:rFonts w:asciiTheme="majorHAnsi" w:hAnsiTheme="majorHAnsi" w:cstheme="majorHAnsi"/>
          <w:i/>
          <w:iCs/>
          <w:color w:val="000000" w:themeColor="text1"/>
          <w:sz w:val="28"/>
          <w:szCs w:val="28"/>
        </w:rPr>
        <w:t>2. Dự án đầu tư thành lập mới (bao gồm cả việc mở rộng dự án thành lập mới đó) trong phát triển công nghiệp dược có tổng vốn đầu tư từ 3.000 tỷ đồng trở lên, thực hiện giải ngân tối thiểu 1.000 tỷ đồng trong thời hạn 03 năm kể từ ngày được cấp Giấy chứng nhận đăng ký đầu tư hoặc chấp thuận chủ trương đầu tư thì được áp dụng ưu đãi và hỗ trợ đầu tư đặc biệt như đối tượng quy định tại điểm a khoản 2 Điều 20 của Luật Đầu tư, bao gồm:</w:t>
      </w:r>
    </w:p>
    <w:p w14:paraId="06F03923" w14:textId="77777777" w:rsidR="00021428" w:rsidRPr="00021428" w:rsidRDefault="00021428" w:rsidP="000D3EE3">
      <w:pPr>
        <w:pStyle w:val="NormalWeb"/>
        <w:shd w:val="clear" w:color="auto" w:fill="FFFFFF"/>
        <w:spacing w:before="120" w:beforeAutospacing="0" w:after="120" w:afterAutospacing="0" w:line="234" w:lineRule="atLeast"/>
        <w:ind w:firstLine="720"/>
        <w:jc w:val="both"/>
        <w:rPr>
          <w:rFonts w:asciiTheme="majorHAnsi" w:hAnsiTheme="majorHAnsi" w:cstheme="majorHAnsi"/>
          <w:i/>
          <w:iCs/>
          <w:color w:val="000000" w:themeColor="text1"/>
          <w:sz w:val="28"/>
          <w:szCs w:val="28"/>
        </w:rPr>
      </w:pPr>
      <w:r w:rsidRPr="00021428">
        <w:rPr>
          <w:rFonts w:asciiTheme="majorHAnsi" w:hAnsiTheme="majorHAnsi" w:cstheme="majorHAnsi"/>
          <w:i/>
          <w:iCs/>
          <w:color w:val="000000" w:themeColor="text1"/>
          <w:sz w:val="28"/>
          <w:szCs w:val="28"/>
        </w:rPr>
        <w:t>a) Nghiên cứu phát triển công nghệ, sản xuất hoặc chuyển giao công nghệ để sản xuất thuốc dược liệu, thuốc cổ truyền từ nguồn dược liệu trong nước, dược chất, thuốc mới, thuốc biệt dược gốc, thuốc hiếm, thuốc generic đầu tiên sản xuất trong nước, thuốc công nghệ cao, vắc xin, sinh phẩm;</w:t>
      </w:r>
    </w:p>
    <w:p w14:paraId="48CCB534" w14:textId="77777777" w:rsidR="00021428" w:rsidRPr="00021428" w:rsidRDefault="00021428" w:rsidP="000D3EE3">
      <w:pPr>
        <w:pStyle w:val="NormalWeb"/>
        <w:shd w:val="clear" w:color="auto" w:fill="FFFFFF"/>
        <w:spacing w:before="120" w:beforeAutospacing="0" w:after="120" w:afterAutospacing="0" w:line="234" w:lineRule="atLeast"/>
        <w:ind w:firstLine="720"/>
        <w:jc w:val="both"/>
        <w:rPr>
          <w:rFonts w:asciiTheme="majorHAnsi" w:hAnsiTheme="majorHAnsi" w:cstheme="majorHAnsi"/>
          <w:i/>
          <w:iCs/>
          <w:color w:val="000000" w:themeColor="text1"/>
          <w:sz w:val="28"/>
          <w:szCs w:val="28"/>
        </w:rPr>
      </w:pPr>
      <w:r w:rsidRPr="00021428">
        <w:rPr>
          <w:rFonts w:asciiTheme="majorHAnsi" w:hAnsiTheme="majorHAnsi" w:cstheme="majorHAnsi"/>
          <w:i/>
          <w:iCs/>
          <w:color w:val="000000" w:themeColor="text1"/>
          <w:sz w:val="28"/>
          <w:szCs w:val="28"/>
        </w:rPr>
        <w:t>b) Nuôi trồng dược liệu tại vùng có điều kiện kinh tế - xã hội khó khăn hoặc vùng có điều kiện kinh tế - xã hội đặc biệt khó khăn;</w:t>
      </w:r>
    </w:p>
    <w:p w14:paraId="70505C49" w14:textId="77777777" w:rsidR="00021428" w:rsidRPr="00021428" w:rsidRDefault="00021428" w:rsidP="000D3EE3">
      <w:pPr>
        <w:pStyle w:val="NormalWeb"/>
        <w:shd w:val="clear" w:color="auto" w:fill="FFFFFF"/>
        <w:spacing w:before="120" w:beforeAutospacing="0" w:after="120" w:afterAutospacing="0" w:line="234" w:lineRule="atLeast"/>
        <w:ind w:firstLine="720"/>
        <w:jc w:val="both"/>
        <w:rPr>
          <w:rFonts w:asciiTheme="majorHAnsi" w:hAnsiTheme="majorHAnsi" w:cstheme="majorHAnsi"/>
          <w:i/>
          <w:iCs/>
          <w:color w:val="000000" w:themeColor="text1"/>
          <w:sz w:val="28"/>
          <w:szCs w:val="28"/>
        </w:rPr>
      </w:pPr>
      <w:r w:rsidRPr="00021428">
        <w:rPr>
          <w:rFonts w:asciiTheme="majorHAnsi" w:hAnsiTheme="majorHAnsi" w:cstheme="majorHAnsi"/>
          <w:i/>
          <w:iCs/>
          <w:color w:val="000000" w:themeColor="text1"/>
          <w:sz w:val="28"/>
          <w:szCs w:val="28"/>
        </w:rPr>
        <w:t>c) Nghiên cứu để bảo tồn, phát triển nguồn gen dược liệu quý, hiếm, đặc hữu trong nước; tạo giống mới từ nguồn gen dược liệu có giá trị kinh tế cao.</w:t>
      </w:r>
    </w:p>
    <w:p w14:paraId="0304DCCB" w14:textId="718D0854" w:rsidR="00021428" w:rsidRPr="00021428" w:rsidRDefault="00021428" w:rsidP="000D3EE3">
      <w:pPr>
        <w:pStyle w:val="NormalWeb"/>
        <w:shd w:val="clear" w:color="auto" w:fill="FFFFFF"/>
        <w:spacing w:before="120" w:beforeAutospacing="0" w:after="120" w:afterAutospacing="0" w:line="234" w:lineRule="atLeast"/>
        <w:ind w:firstLine="720"/>
        <w:jc w:val="both"/>
        <w:rPr>
          <w:rFonts w:asciiTheme="majorHAnsi" w:hAnsiTheme="majorHAnsi" w:cstheme="majorHAnsi"/>
          <w:color w:val="000000" w:themeColor="text1"/>
          <w:sz w:val="28"/>
          <w:szCs w:val="28"/>
        </w:rPr>
      </w:pPr>
      <w:r w:rsidRPr="00021428">
        <w:rPr>
          <w:rFonts w:asciiTheme="majorHAnsi" w:hAnsiTheme="majorHAnsi" w:cstheme="majorHAnsi"/>
          <w:i/>
          <w:iCs/>
          <w:color w:val="000000" w:themeColor="text1"/>
          <w:sz w:val="28"/>
          <w:szCs w:val="28"/>
        </w:rPr>
        <w:t>3. Chính phủ quy định chi tiết Điều này.”.</w:t>
      </w:r>
    </w:p>
    <w:p w14:paraId="26F1EEE5" w14:textId="5342CF7E" w:rsidR="009E0642" w:rsidRDefault="00802237" w:rsidP="000D3EE3">
      <w:pPr>
        <w:pStyle w:val="NormalWeb"/>
        <w:shd w:val="clear" w:color="auto" w:fill="FFFFFF"/>
        <w:spacing w:before="0" w:beforeAutospacing="0" w:after="0" w:afterAutospacing="0" w:line="234" w:lineRule="atLeast"/>
        <w:ind w:firstLine="720"/>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 </w:t>
      </w:r>
      <w:r w:rsidR="00AB7045" w:rsidRPr="00021428">
        <w:rPr>
          <w:rFonts w:asciiTheme="majorHAnsi" w:hAnsiTheme="majorHAnsi" w:cstheme="majorHAnsi"/>
          <w:color w:val="000000" w:themeColor="text1"/>
          <w:sz w:val="28"/>
          <w:szCs w:val="28"/>
        </w:rPr>
        <w:t>Nội dung này là thống nhất và phù hợp với</w:t>
      </w:r>
      <w:r w:rsidR="009E0642">
        <w:rPr>
          <w:rFonts w:asciiTheme="majorHAnsi" w:hAnsiTheme="majorHAnsi" w:cstheme="majorHAnsi"/>
          <w:color w:val="000000" w:themeColor="text1"/>
          <w:sz w:val="28"/>
          <w:szCs w:val="28"/>
        </w:rPr>
        <w:t>:</w:t>
      </w:r>
    </w:p>
    <w:p w14:paraId="60018336" w14:textId="61424867" w:rsidR="009E0642" w:rsidRPr="009E0642" w:rsidRDefault="009E0642" w:rsidP="000D3EE3">
      <w:pPr>
        <w:pStyle w:val="NormalWeb"/>
        <w:shd w:val="clear" w:color="auto" w:fill="FFFFFF"/>
        <w:spacing w:before="0" w:beforeAutospacing="0" w:after="0" w:afterAutospacing="0" w:line="234" w:lineRule="atLeast"/>
        <w:ind w:firstLine="720"/>
        <w:jc w:val="both"/>
        <w:rPr>
          <w:rFonts w:asciiTheme="majorHAnsi" w:hAnsiTheme="majorHAnsi" w:cstheme="majorHAnsi"/>
          <w:i/>
          <w:iCs/>
          <w:color w:val="000000" w:themeColor="text1"/>
          <w:sz w:val="28"/>
          <w:szCs w:val="28"/>
        </w:rPr>
      </w:pPr>
      <w:r>
        <w:rPr>
          <w:rFonts w:asciiTheme="majorHAnsi" w:hAnsiTheme="majorHAnsi" w:cstheme="majorHAnsi"/>
          <w:color w:val="000000" w:themeColor="text1"/>
          <w:sz w:val="28"/>
          <w:szCs w:val="28"/>
        </w:rPr>
        <w:t>+</w:t>
      </w:r>
      <w:r w:rsidR="00AB7045" w:rsidRPr="00021428">
        <w:rPr>
          <w:rFonts w:asciiTheme="majorHAnsi" w:hAnsiTheme="majorHAnsi" w:cstheme="majorHAnsi"/>
          <w:color w:val="000000" w:themeColor="text1"/>
          <w:sz w:val="28"/>
          <w:szCs w:val="28"/>
        </w:rPr>
        <w:t xml:space="preserve"> </w:t>
      </w:r>
      <w:bookmarkStart w:id="1" w:name="dc_135"/>
      <w:r>
        <w:rPr>
          <w:rFonts w:asciiTheme="majorHAnsi" w:hAnsiTheme="majorHAnsi" w:cstheme="majorHAnsi"/>
          <w:color w:val="000000" w:themeColor="text1"/>
          <w:sz w:val="28"/>
          <w:szCs w:val="28"/>
        </w:rPr>
        <w:t>Đ</w:t>
      </w:r>
      <w:r w:rsidR="00AB7045" w:rsidRPr="00021428">
        <w:rPr>
          <w:rFonts w:asciiTheme="majorHAnsi" w:hAnsiTheme="majorHAnsi" w:cstheme="majorHAnsi"/>
          <w:color w:val="000000" w:themeColor="text1"/>
          <w:sz w:val="28"/>
          <w:szCs w:val="28"/>
        </w:rPr>
        <w:t>iểm a khoản 2 Điều 20 của Luật Đầu tư</w:t>
      </w:r>
      <w:bookmarkEnd w:id="1"/>
      <w:r>
        <w:rPr>
          <w:rFonts w:asciiTheme="majorHAnsi" w:hAnsiTheme="majorHAnsi" w:cstheme="majorHAnsi"/>
          <w:color w:val="000000" w:themeColor="text1"/>
          <w:sz w:val="28"/>
          <w:szCs w:val="28"/>
        </w:rPr>
        <w:t xml:space="preserve"> </w:t>
      </w:r>
      <w:r w:rsidRPr="009E0642">
        <w:rPr>
          <w:rFonts w:asciiTheme="majorHAnsi" w:hAnsiTheme="majorHAnsi" w:cstheme="majorHAnsi"/>
          <w:i/>
          <w:iCs/>
          <w:color w:val="000000" w:themeColor="text1"/>
          <w:sz w:val="28"/>
          <w:szCs w:val="28"/>
        </w:rPr>
        <w:t xml:space="preserve">“Dự án đầu tư thành lập mới (bao gồm cả việc mở rộng dự án thành lập mới đó) các trung tâm đổi mới sáng tạo, trung tâm nghiên cứu và phát triển có tổng vốn đầu tư từ 3.000 tỷ đồng trở lên, thực hiện giải ngân tối thiểu 1.000 tỷ đồng trong thời hạn 03 năm kể từ ngày được cấp Giấy chứng nhận đăng ký đầu tư hoặc chấp thuận chủ trương đầu tư; </w:t>
      </w:r>
      <w:r w:rsidRPr="009E0642">
        <w:rPr>
          <w:rFonts w:asciiTheme="majorHAnsi" w:hAnsiTheme="majorHAnsi" w:cstheme="majorHAnsi"/>
          <w:i/>
          <w:iCs/>
          <w:color w:val="000000" w:themeColor="text1"/>
          <w:sz w:val="28"/>
          <w:szCs w:val="28"/>
        </w:rPr>
        <w:lastRenderedPageBreak/>
        <w:t>trung tâm đổi mới sáng tạo quốc gia được thành lập theo quyết định của Thủ tướng Chính phủ”</w:t>
      </w:r>
    </w:p>
    <w:p w14:paraId="2221EF18" w14:textId="7629BF90" w:rsidR="00021428" w:rsidRDefault="009E0642" w:rsidP="000D3EE3">
      <w:pPr>
        <w:pStyle w:val="NormalWeb"/>
        <w:shd w:val="clear" w:color="auto" w:fill="FFFFFF"/>
        <w:spacing w:before="0" w:beforeAutospacing="0" w:after="0" w:afterAutospacing="0" w:line="234" w:lineRule="atLeast"/>
        <w:ind w:firstLine="720"/>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 </w:t>
      </w:r>
      <w:r w:rsidR="00AB7045" w:rsidRPr="00021428">
        <w:rPr>
          <w:rFonts w:asciiTheme="majorHAnsi" w:hAnsiTheme="majorHAnsi" w:cstheme="majorHAnsi"/>
          <w:color w:val="000000" w:themeColor="text1"/>
          <w:sz w:val="28"/>
          <w:szCs w:val="28"/>
        </w:rPr>
        <w:t>Khoản 6 Điều 20 Nghị định 31/2021/NĐ-CP</w:t>
      </w:r>
      <w:r w:rsidR="00021428">
        <w:rPr>
          <w:rFonts w:asciiTheme="majorHAnsi" w:hAnsiTheme="majorHAnsi" w:cstheme="majorHAnsi"/>
          <w:color w:val="000000" w:themeColor="text1"/>
          <w:sz w:val="28"/>
          <w:szCs w:val="28"/>
        </w:rPr>
        <w:t>:</w:t>
      </w:r>
      <w:r w:rsidR="00AB7045" w:rsidRPr="00021428">
        <w:rPr>
          <w:rFonts w:asciiTheme="majorHAnsi" w:hAnsiTheme="majorHAnsi" w:cstheme="majorHAnsi"/>
          <w:color w:val="000000" w:themeColor="text1"/>
          <w:sz w:val="28"/>
          <w:szCs w:val="28"/>
        </w:rPr>
        <w:t xml:space="preserve"> </w:t>
      </w:r>
    </w:p>
    <w:p w14:paraId="604C191D" w14:textId="1A4D4A23" w:rsidR="00AB7045" w:rsidRPr="00021428" w:rsidRDefault="00AB7045" w:rsidP="000D3EE3">
      <w:pPr>
        <w:pStyle w:val="NormalWeb"/>
        <w:shd w:val="clear" w:color="auto" w:fill="FFFFFF"/>
        <w:spacing w:before="0" w:beforeAutospacing="0" w:after="0" w:afterAutospacing="0" w:line="234" w:lineRule="atLeast"/>
        <w:ind w:firstLine="720"/>
        <w:jc w:val="both"/>
        <w:rPr>
          <w:rFonts w:asciiTheme="majorHAnsi" w:hAnsiTheme="majorHAnsi" w:cstheme="majorHAnsi"/>
          <w:i/>
          <w:iCs/>
          <w:color w:val="000000" w:themeColor="text1"/>
          <w:sz w:val="28"/>
          <w:szCs w:val="28"/>
        </w:rPr>
      </w:pPr>
      <w:r w:rsidRPr="00021428">
        <w:rPr>
          <w:rFonts w:asciiTheme="majorHAnsi" w:hAnsiTheme="majorHAnsi" w:cstheme="majorHAnsi"/>
          <w:i/>
          <w:iCs/>
          <w:color w:val="000000" w:themeColor="text1"/>
          <w:sz w:val="28"/>
          <w:szCs w:val="28"/>
        </w:rPr>
        <w:t>“</w:t>
      </w:r>
      <w:bookmarkStart w:id="2" w:name="khoan_6_20"/>
      <w:r w:rsidRPr="00021428">
        <w:rPr>
          <w:rFonts w:asciiTheme="majorHAnsi" w:hAnsiTheme="majorHAnsi" w:cstheme="majorHAnsi"/>
          <w:i/>
          <w:iCs/>
          <w:color w:val="000000" w:themeColor="text1"/>
          <w:sz w:val="28"/>
          <w:szCs w:val="28"/>
        </w:rPr>
        <w:t>Ưu đãi, hỗ trợ đầu tư đặc biệt đối với dự án đầu tư quy định tại</w:t>
      </w:r>
      <w:bookmarkEnd w:id="2"/>
      <w:r w:rsidRPr="00021428">
        <w:rPr>
          <w:rFonts w:asciiTheme="majorHAnsi" w:hAnsiTheme="majorHAnsi" w:cstheme="majorHAnsi"/>
          <w:i/>
          <w:iCs/>
          <w:color w:val="000000" w:themeColor="text1"/>
          <w:sz w:val="28"/>
          <w:szCs w:val="28"/>
        </w:rPr>
        <w:t> </w:t>
      </w:r>
      <w:bookmarkStart w:id="3" w:name="dc_23"/>
      <w:r w:rsidRPr="00021428">
        <w:rPr>
          <w:rFonts w:asciiTheme="majorHAnsi" w:hAnsiTheme="majorHAnsi" w:cstheme="majorHAnsi"/>
          <w:i/>
          <w:iCs/>
          <w:color w:val="000000" w:themeColor="text1"/>
          <w:sz w:val="28"/>
          <w:szCs w:val="28"/>
        </w:rPr>
        <w:t>khoản 2 Điều 20 Luật Đầu tư</w:t>
      </w:r>
      <w:bookmarkEnd w:id="3"/>
      <w:r w:rsidRPr="00021428">
        <w:rPr>
          <w:rFonts w:asciiTheme="majorHAnsi" w:hAnsiTheme="majorHAnsi" w:cstheme="majorHAnsi"/>
          <w:i/>
          <w:iCs/>
          <w:color w:val="000000" w:themeColor="text1"/>
          <w:sz w:val="28"/>
          <w:szCs w:val="28"/>
        </w:rPr>
        <w:t> </w:t>
      </w:r>
      <w:bookmarkStart w:id="4" w:name="khoan_6_20_name"/>
      <w:r w:rsidRPr="00021428">
        <w:rPr>
          <w:rFonts w:asciiTheme="majorHAnsi" w:hAnsiTheme="majorHAnsi" w:cstheme="majorHAnsi"/>
          <w:i/>
          <w:iCs/>
          <w:color w:val="000000" w:themeColor="text1"/>
          <w:sz w:val="28"/>
          <w:szCs w:val="28"/>
        </w:rPr>
        <w:t>được áp dụng như sau:</w:t>
      </w:r>
      <w:bookmarkEnd w:id="4"/>
    </w:p>
    <w:p w14:paraId="626C6771" w14:textId="77777777" w:rsidR="00AB7045" w:rsidRPr="00021428" w:rsidRDefault="00AB7045" w:rsidP="000D3EE3">
      <w:pPr>
        <w:pStyle w:val="NormalWeb"/>
        <w:shd w:val="clear" w:color="auto" w:fill="FFFFFF"/>
        <w:spacing w:before="0" w:beforeAutospacing="0" w:after="0" w:afterAutospacing="0" w:line="234" w:lineRule="atLeast"/>
        <w:ind w:firstLine="720"/>
        <w:jc w:val="both"/>
        <w:rPr>
          <w:rFonts w:asciiTheme="majorHAnsi" w:hAnsiTheme="majorHAnsi" w:cstheme="majorHAnsi"/>
          <w:i/>
          <w:iCs/>
          <w:color w:val="000000" w:themeColor="text1"/>
          <w:sz w:val="28"/>
          <w:szCs w:val="28"/>
        </w:rPr>
      </w:pPr>
      <w:r w:rsidRPr="00021428">
        <w:rPr>
          <w:rFonts w:asciiTheme="majorHAnsi" w:hAnsiTheme="majorHAnsi" w:cstheme="majorHAnsi"/>
          <w:i/>
          <w:iCs/>
          <w:color w:val="000000" w:themeColor="text1"/>
          <w:sz w:val="28"/>
          <w:szCs w:val="28"/>
        </w:rPr>
        <w:t>a) Mức ưu đãi, thời hạn áp dụng ưu đãi đặc biệt về thuế thu nhập doanh nghiệp, tiền thuê đất, thuê mặt nước thực hiện theo quy định của </w:t>
      </w:r>
      <w:bookmarkStart w:id="5" w:name="tvpllink_evjddmtmvc"/>
      <w:r w:rsidRPr="00021428">
        <w:rPr>
          <w:rFonts w:asciiTheme="majorHAnsi" w:hAnsiTheme="majorHAnsi" w:cstheme="majorHAnsi"/>
          <w:i/>
          <w:iCs/>
          <w:color w:val="000000" w:themeColor="text1"/>
          <w:sz w:val="28"/>
          <w:szCs w:val="28"/>
        </w:rPr>
        <w:fldChar w:fldCharType="begin"/>
      </w:r>
      <w:r w:rsidRPr="00021428">
        <w:rPr>
          <w:rFonts w:asciiTheme="majorHAnsi" w:hAnsiTheme="majorHAnsi" w:cstheme="majorHAnsi"/>
          <w:i/>
          <w:iCs/>
          <w:color w:val="000000" w:themeColor="text1"/>
          <w:sz w:val="28"/>
          <w:szCs w:val="28"/>
        </w:rPr>
        <w:instrText>HYPERLINK "https://thuvienphapluat.vn/van-ban/Doanh-nghiep/Luat-thue-thu-nhap-doanh-nghiep-2008-66935.aspx" \t "_blank"</w:instrText>
      </w:r>
      <w:r w:rsidRPr="00021428">
        <w:rPr>
          <w:rFonts w:asciiTheme="majorHAnsi" w:hAnsiTheme="majorHAnsi" w:cstheme="majorHAnsi"/>
          <w:i/>
          <w:iCs/>
          <w:color w:val="000000" w:themeColor="text1"/>
          <w:sz w:val="28"/>
          <w:szCs w:val="28"/>
        </w:rPr>
        <w:fldChar w:fldCharType="separate"/>
      </w:r>
      <w:r w:rsidRPr="00021428">
        <w:rPr>
          <w:rFonts w:asciiTheme="majorHAnsi" w:hAnsiTheme="majorHAnsi" w:cstheme="majorHAnsi"/>
          <w:i/>
          <w:iCs/>
          <w:color w:val="000000" w:themeColor="text1"/>
          <w:sz w:val="28"/>
          <w:szCs w:val="28"/>
        </w:rPr>
        <w:t>Luật Thuế thu nhập doanh nghiệp</w:t>
      </w:r>
      <w:r w:rsidRPr="00021428">
        <w:rPr>
          <w:rFonts w:asciiTheme="majorHAnsi" w:hAnsiTheme="majorHAnsi" w:cstheme="majorHAnsi"/>
          <w:i/>
          <w:iCs/>
          <w:color w:val="000000" w:themeColor="text1"/>
          <w:sz w:val="28"/>
          <w:szCs w:val="28"/>
        </w:rPr>
        <w:fldChar w:fldCharType="end"/>
      </w:r>
      <w:bookmarkEnd w:id="5"/>
      <w:r w:rsidRPr="00021428">
        <w:rPr>
          <w:rFonts w:asciiTheme="majorHAnsi" w:hAnsiTheme="majorHAnsi" w:cstheme="majorHAnsi"/>
          <w:i/>
          <w:iCs/>
          <w:color w:val="000000" w:themeColor="text1"/>
          <w:sz w:val="28"/>
          <w:szCs w:val="28"/>
        </w:rPr>
        <w:t> và pháp luật về đất đai;</w:t>
      </w:r>
    </w:p>
    <w:p w14:paraId="73C94831" w14:textId="77777777" w:rsidR="00AB7045" w:rsidRPr="00021428" w:rsidRDefault="00AB7045" w:rsidP="000D3EE3">
      <w:pPr>
        <w:pStyle w:val="NormalWeb"/>
        <w:shd w:val="clear" w:color="auto" w:fill="FFFFFF"/>
        <w:spacing w:before="120" w:beforeAutospacing="0" w:after="120" w:afterAutospacing="0" w:line="234" w:lineRule="atLeast"/>
        <w:ind w:firstLine="720"/>
        <w:jc w:val="both"/>
        <w:rPr>
          <w:rFonts w:asciiTheme="majorHAnsi" w:hAnsiTheme="majorHAnsi" w:cstheme="majorHAnsi"/>
          <w:i/>
          <w:iCs/>
          <w:color w:val="000000" w:themeColor="text1"/>
          <w:sz w:val="28"/>
          <w:szCs w:val="28"/>
        </w:rPr>
      </w:pPr>
      <w:r w:rsidRPr="00021428">
        <w:rPr>
          <w:rFonts w:asciiTheme="majorHAnsi" w:hAnsiTheme="majorHAnsi" w:cstheme="majorHAnsi"/>
          <w:i/>
          <w:iCs/>
          <w:color w:val="000000" w:themeColor="text1"/>
          <w:sz w:val="28"/>
          <w:szCs w:val="28"/>
        </w:rPr>
        <w:t>b) Ưu đãi, hỗ trợ đầu tư đặc biệt được áp dụng đối với Trung tâm Đổi mới sáng tạo Quốc gia do Thủ tướng Chính phủ quyết định thành lập và toàn bộ cơ sở trực thuộc đặt ngoài trụ sở chính của Trung tâm;</w:t>
      </w:r>
    </w:p>
    <w:p w14:paraId="0BE38075" w14:textId="77777777" w:rsidR="00AB7045" w:rsidRDefault="00AB7045" w:rsidP="000D3EE3">
      <w:pPr>
        <w:pStyle w:val="NormalWeb"/>
        <w:shd w:val="clear" w:color="auto" w:fill="FFFFFF"/>
        <w:spacing w:before="0" w:beforeAutospacing="0" w:after="0" w:afterAutospacing="0" w:line="234" w:lineRule="atLeast"/>
        <w:ind w:firstLine="720"/>
        <w:jc w:val="both"/>
        <w:rPr>
          <w:rFonts w:asciiTheme="majorHAnsi" w:hAnsiTheme="majorHAnsi" w:cstheme="majorHAnsi"/>
          <w:i/>
          <w:iCs/>
          <w:color w:val="000000" w:themeColor="text1"/>
          <w:sz w:val="28"/>
          <w:szCs w:val="28"/>
        </w:rPr>
      </w:pPr>
      <w:r w:rsidRPr="00021428">
        <w:rPr>
          <w:rFonts w:asciiTheme="majorHAnsi" w:hAnsiTheme="majorHAnsi" w:cstheme="majorHAnsi"/>
          <w:i/>
          <w:iCs/>
          <w:color w:val="000000" w:themeColor="text1"/>
          <w:sz w:val="28"/>
          <w:szCs w:val="28"/>
        </w:rPr>
        <w:t>c) Nhà đầu tư đề xuất áp dụng ưu đãi đầu tư đặc biệt phải cam kết đáp ứng các điều kiện về ngành, nghề đầu tư, tổng vốn đăng ký đầu tư, mức vốn giải ngân, thời hạn giải ngân quy định tại các </w:t>
      </w:r>
      <w:bookmarkStart w:id="6" w:name="dc_24"/>
      <w:r w:rsidRPr="00021428">
        <w:rPr>
          <w:rFonts w:asciiTheme="majorHAnsi" w:hAnsiTheme="majorHAnsi" w:cstheme="majorHAnsi"/>
          <w:i/>
          <w:iCs/>
          <w:color w:val="000000" w:themeColor="text1"/>
          <w:sz w:val="28"/>
          <w:szCs w:val="28"/>
        </w:rPr>
        <w:t>điểm a và b khoản 2 Điều 20 Luật Đầu tư</w:t>
      </w:r>
      <w:bookmarkEnd w:id="6"/>
      <w:r w:rsidRPr="00021428">
        <w:rPr>
          <w:rFonts w:asciiTheme="majorHAnsi" w:hAnsiTheme="majorHAnsi" w:cstheme="majorHAnsi"/>
          <w:i/>
          <w:iCs/>
          <w:color w:val="000000" w:themeColor="text1"/>
          <w:sz w:val="28"/>
          <w:szCs w:val="28"/>
        </w:rPr>
        <w:t> và các điều kiện khác ghi tại Giấy chứng nhận đăng ký đầu tư, Quyết định chấp thuận chủ trương đầu tư hoặc thỏa thuận bằng văn bản với cơ quan nhà nước có thẩm quyền theo quyết định của Thủ tướng Chính phủ;</w:t>
      </w:r>
    </w:p>
    <w:p w14:paraId="638A7F4E" w14:textId="09E6C0C3" w:rsidR="00802237" w:rsidRDefault="00802237" w:rsidP="000D3EE3">
      <w:pPr>
        <w:pStyle w:val="NormalWeb"/>
        <w:shd w:val="clear" w:color="auto" w:fill="FFFFFF"/>
        <w:spacing w:before="0" w:beforeAutospacing="0" w:after="0" w:afterAutospacing="0" w:line="234" w:lineRule="atLeast"/>
        <w:ind w:firstLine="720"/>
        <w:jc w:val="both"/>
        <w:rPr>
          <w:rFonts w:cstheme="majorHAnsi"/>
          <w:color w:val="000000" w:themeColor="text1"/>
          <w:sz w:val="28"/>
          <w:szCs w:val="28"/>
        </w:rPr>
      </w:pPr>
      <w:r w:rsidRPr="00802237">
        <w:rPr>
          <w:rFonts w:asciiTheme="majorHAnsi" w:hAnsiTheme="majorHAnsi" w:cstheme="majorHAnsi"/>
          <w:iCs/>
          <w:color w:val="000000" w:themeColor="text1"/>
          <w:sz w:val="28"/>
          <w:szCs w:val="28"/>
        </w:rPr>
        <w:t xml:space="preserve">+ Điểm a khoản 2 Điều 5 </w:t>
      </w:r>
      <w:r w:rsidRPr="00802237">
        <w:rPr>
          <w:rFonts w:cstheme="majorHAnsi"/>
          <w:color w:val="000000" w:themeColor="text1"/>
          <w:sz w:val="28"/>
          <w:szCs w:val="28"/>
        </w:rPr>
        <w:t>Quyết định số 29/2021/QĐ-TTg ngày 06/10/2021</w:t>
      </w:r>
    </w:p>
    <w:p w14:paraId="747DA92A" w14:textId="0340CE5B" w:rsidR="00802237" w:rsidRPr="00802237" w:rsidRDefault="00802237" w:rsidP="000D3EE3">
      <w:pPr>
        <w:pStyle w:val="NormalWeb"/>
        <w:shd w:val="clear" w:color="auto" w:fill="FFFFFF"/>
        <w:spacing w:before="0" w:beforeAutospacing="0" w:after="0" w:afterAutospacing="0" w:line="234" w:lineRule="atLeast"/>
        <w:ind w:firstLine="720"/>
        <w:jc w:val="both"/>
        <w:rPr>
          <w:rFonts w:asciiTheme="majorHAnsi" w:hAnsiTheme="majorHAnsi" w:cstheme="majorHAnsi"/>
          <w:i/>
          <w:iCs/>
          <w:color w:val="000000" w:themeColor="text1"/>
          <w:sz w:val="28"/>
          <w:szCs w:val="28"/>
        </w:rPr>
      </w:pPr>
      <w:r w:rsidRPr="00802237">
        <w:rPr>
          <w:rFonts w:asciiTheme="majorHAnsi" w:hAnsiTheme="majorHAnsi" w:cstheme="majorHAnsi"/>
          <w:i/>
          <w:iCs/>
          <w:color w:val="000000" w:themeColor="text1"/>
          <w:sz w:val="28"/>
          <w:szCs w:val="28"/>
        </w:rPr>
        <w:t>“Dự án đầu tư thành lập mới (bao gồm cả việc mở rộng dự án thành lập mới đó) các trung tâm đổi mới sáng tạo, trung tâm nghiên cứu và phát triển có tổng vốn đầu tư từ 3.000 tỷ đồng trở lên, thực hiện giải ngân tối thiểu 1.000 tỷ đồng trong thời hạn 03 năm kể từ ngày được cấp Giấy chứng nhận đăng ký đầu tư hoặc Quyết định chấp thuận chủ trương đầu tư”</w:t>
      </w:r>
    </w:p>
    <w:p w14:paraId="32C3BCED" w14:textId="25CF19DB" w:rsidR="00C0690F" w:rsidRPr="00021428" w:rsidRDefault="00802237" w:rsidP="000D3EE3">
      <w:pPr>
        <w:pStyle w:val="NormalWeb"/>
        <w:shd w:val="clear" w:color="auto" w:fill="FFFFFF"/>
        <w:spacing w:before="0" w:beforeAutospacing="0" w:after="0" w:afterAutospacing="0" w:line="234" w:lineRule="atLeast"/>
        <w:ind w:firstLine="720"/>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 </w:t>
      </w:r>
      <w:r w:rsidR="00021428">
        <w:rPr>
          <w:rFonts w:asciiTheme="majorHAnsi" w:hAnsiTheme="majorHAnsi" w:cstheme="majorHAnsi"/>
          <w:color w:val="000000" w:themeColor="text1"/>
          <w:sz w:val="28"/>
          <w:szCs w:val="28"/>
        </w:rPr>
        <w:t xml:space="preserve">Đồng thời nội dung này cũng </w:t>
      </w:r>
      <w:r w:rsidR="00C0690F" w:rsidRPr="00021428">
        <w:rPr>
          <w:rFonts w:asciiTheme="majorHAnsi" w:hAnsiTheme="majorHAnsi" w:cstheme="majorHAnsi"/>
          <w:color w:val="000000" w:themeColor="text1"/>
          <w:sz w:val="28"/>
          <w:szCs w:val="28"/>
        </w:rPr>
        <w:t>đồng bộ với các văn bản chỉ đạo của Chính phủ (</w:t>
      </w:r>
      <w:r w:rsidR="00C0690F" w:rsidRPr="00021428">
        <w:rPr>
          <w:rFonts w:asciiTheme="majorHAnsi" w:hAnsiTheme="majorHAnsi" w:cstheme="majorHAnsi"/>
          <w:i/>
          <w:iCs/>
          <w:color w:val="000000" w:themeColor="text1"/>
          <w:sz w:val="28"/>
          <w:szCs w:val="28"/>
        </w:rPr>
        <w:t>Chỉ thị 26/CT-TTg</w:t>
      </w:r>
      <w:r w:rsidR="00021428" w:rsidRPr="00021428">
        <w:rPr>
          <w:rFonts w:asciiTheme="majorHAnsi" w:hAnsiTheme="majorHAnsi" w:cstheme="majorHAnsi"/>
          <w:i/>
          <w:iCs/>
          <w:color w:val="000000" w:themeColor="text1"/>
          <w:sz w:val="28"/>
          <w:szCs w:val="28"/>
        </w:rPr>
        <w:t xml:space="preserve"> </w:t>
      </w:r>
      <w:bookmarkStart w:id="7" w:name="loai_1"/>
      <w:r w:rsidR="00021428" w:rsidRPr="00021428">
        <w:rPr>
          <w:rFonts w:asciiTheme="majorHAnsi" w:hAnsiTheme="majorHAnsi" w:cstheme="majorHAnsi"/>
          <w:i/>
          <w:iCs/>
          <w:color w:val="000000" w:themeColor="text1"/>
          <w:sz w:val="28"/>
          <w:szCs w:val="28"/>
        </w:rPr>
        <w:t>ngày 08 tháng 8 năm 2024 - chỉ thị</w:t>
      </w:r>
      <w:bookmarkStart w:id="8" w:name="loai_1_name"/>
      <w:bookmarkEnd w:id="7"/>
      <w:r w:rsidR="00021428" w:rsidRPr="00021428">
        <w:rPr>
          <w:rFonts w:asciiTheme="majorHAnsi" w:hAnsiTheme="majorHAnsi" w:cstheme="majorHAnsi"/>
          <w:i/>
          <w:iCs/>
          <w:color w:val="000000" w:themeColor="text1"/>
          <w:sz w:val="28"/>
          <w:szCs w:val="28"/>
        </w:rPr>
        <w:t xml:space="preserve"> về các nhiệm vụ, giải pháp trọng tâm đẩy mạnh giải ngân vốn đầu tư công những tháng cuối năm 2024</w:t>
      </w:r>
      <w:bookmarkEnd w:id="8"/>
      <w:r w:rsidR="00021428" w:rsidRPr="00021428">
        <w:rPr>
          <w:rFonts w:asciiTheme="majorHAnsi" w:hAnsiTheme="majorHAnsi" w:cstheme="majorHAnsi"/>
          <w:i/>
          <w:iCs/>
          <w:color w:val="000000" w:themeColor="text1"/>
          <w:sz w:val="28"/>
          <w:szCs w:val="28"/>
        </w:rPr>
        <w:t>;</w:t>
      </w:r>
      <w:r w:rsidR="00C0690F" w:rsidRPr="00021428">
        <w:rPr>
          <w:rFonts w:asciiTheme="majorHAnsi" w:hAnsiTheme="majorHAnsi" w:cstheme="majorHAnsi"/>
          <w:i/>
          <w:iCs/>
          <w:color w:val="000000" w:themeColor="text1"/>
          <w:sz w:val="28"/>
          <w:szCs w:val="28"/>
        </w:rPr>
        <w:t xml:space="preserve"> Nghị quyết số 20-NQ/TW</w:t>
      </w:r>
      <w:r w:rsidR="00021428" w:rsidRPr="00021428">
        <w:rPr>
          <w:rFonts w:asciiTheme="majorHAnsi" w:hAnsiTheme="majorHAnsi" w:cstheme="majorHAnsi"/>
          <w:i/>
          <w:iCs/>
          <w:color w:val="000000" w:themeColor="text1"/>
          <w:sz w:val="28"/>
          <w:szCs w:val="28"/>
        </w:rPr>
        <w:t xml:space="preserve"> ngày 16 tháng 6 năm 2022 nghị quyết hội nghị lần thứ năm ban chấp hành trung ương đảng khóa xiii</w:t>
      </w:r>
      <w:bookmarkStart w:id="9" w:name="loai_1_name_name"/>
      <w:r w:rsidR="00021428" w:rsidRPr="00021428">
        <w:rPr>
          <w:rFonts w:asciiTheme="majorHAnsi" w:hAnsiTheme="majorHAnsi" w:cstheme="majorHAnsi"/>
          <w:i/>
          <w:iCs/>
          <w:color w:val="000000" w:themeColor="text1"/>
          <w:sz w:val="28"/>
          <w:szCs w:val="28"/>
        </w:rPr>
        <w:t xml:space="preserve"> về tiếp tục đổi mới, phát triển và nâng cao hiệu quả kinh tế tập thể trong giai đoạn mới</w:t>
      </w:r>
      <w:bookmarkEnd w:id="9"/>
      <w:r w:rsidR="00C0690F" w:rsidRPr="00021428">
        <w:rPr>
          <w:rFonts w:asciiTheme="majorHAnsi" w:hAnsiTheme="majorHAnsi" w:cstheme="majorHAnsi"/>
          <w:i/>
          <w:iCs/>
          <w:color w:val="000000" w:themeColor="text1"/>
          <w:sz w:val="28"/>
          <w:szCs w:val="28"/>
        </w:rPr>
        <w:t>, Nghị quyết số 139/NQ-CP</w:t>
      </w:r>
      <w:r w:rsidR="00021428" w:rsidRPr="00021428">
        <w:rPr>
          <w:rFonts w:asciiTheme="majorHAnsi" w:hAnsiTheme="majorHAnsi" w:cstheme="majorHAnsi"/>
          <w:i/>
          <w:iCs/>
          <w:color w:val="000000" w:themeColor="text1"/>
          <w:sz w:val="28"/>
          <w:szCs w:val="28"/>
        </w:rPr>
        <w:t xml:space="preserve"> ngày 31 tháng 8 năm 2023 - nghị quyết về một số giải pháp tháo gỡ khó khăn, vướng mắc trong công tác chuyển mục đích sử dụng rừng sang mục đích khác để thực hiện các dự án cấp thiết phục vụ phát triển kinh tế - xã hội, quốc phòng, an ninh</w:t>
      </w:r>
      <w:r w:rsidR="00021428">
        <w:rPr>
          <w:rFonts w:asciiTheme="majorHAnsi" w:hAnsiTheme="majorHAnsi" w:cstheme="majorHAnsi"/>
          <w:color w:val="000000" w:themeColor="text1"/>
          <w:sz w:val="28"/>
          <w:szCs w:val="28"/>
        </w:rPr>
        <w:t>)</w:t>
      </w:r>
    </w:p>
    <w:p w14:paraId="12B3BEE3" w14:textId="12D8BE5F" w:rsidR="00A74043" w:rsidRPr="0027424A" w:rsidRDefault="008E722F" w:rsidP="000D3EE3">
      <w:pPr>
        <w:widowControl w:val="0"/>
        <w:tabs>
          <w:tab w:val="left" w:pos="990"/>
        </w:tabs>
        <w:spacing w:before="120" w:line="320" w:lineRule="atLeast"/>
        <w:ind w:firstLine="720"/>
        <w:jc w:val="both"/>
        <w:rPr>
          <w:rFonts w:asciiTheme="majorHAnsi" w:hAnsiTheme="majorHAnsi" w:cstheme="majorHAnsi"/>
          <w:sz w:val="28"/>
          <w:szCs w:val="28"/>
        </w:rPr>
      </w:pPr>
      <w:r w:rsidRPr="0069272A">
        <w:rPr>
          <w:rFonts w:asciiTheme="majorHAnsi" w:hAnsiTheme="majorHAnsi" w:cstheme="majorHAnsi"/>
          <w:b/>
          <w:bCs/>
          <w:sz w:val="28"/>
          <w:szCs w:val="28"/>
        </w:rPr>
        <w:t>2</w:t>
      </w:r>
      <w:r w:rsidR="00B52CB8" w:rsidRPr="0069272A">
        <w:rPr>
          <w:rFonts w:asciiTheme="majorHAnsi" w:hAnsiTheme="majorHAnsi" w:cstheme="majorHAnsi"/>
          <w:b/>
          <w:bCs/>
          <w:sz w:val="28"/>
          <w:szCs w:val="28"/>
          <w:lang w:val="vi-VN"/>
        </w:rPr>
        <w:t>.</w:t>
      </w:r>
      <w:r w:rsidR="00532F66" w:rsidRPr="0069272A">
        <w:rPr>
          <w:rFonts w:asciiTheme="majorHAnsi" w:hAnsiTheme="majorHAnsi" w:cstheme="majorHAnsi"/>
          <w:b/>
          <w:bCs/>
          <w:sz w:val="28"/>
          <w:szCs w:val="28"/>
        </w:rPr>
        <w:t>2</w:t>
      </w:r>
      <w:r w:rsidR="00B52CB8" w:rsidRPr="0069272A">
        <w:rPr>
          <w:rFonts w:asciiTheme="majorHAnsi" w:hAnsiTheme="majorHAnsi" w:cstheme="majorHAnsi"/>
          <w:b/>
          <w:bCs/>
          <w:sz w:val="28"/>
          <w:szCs w:val="28"/>
          <w:lang w:val="vi-VN"/>
        </w:rPr>
        <w:t>.</w:t>
      </w:r>
      <w:r w:rsidR="00B52CB8" w:rsidRPr="0027424A">
        <w:rPr>
          <w:rFonts w:asciiTheme="majorHAnsi" w:hAnsiTheme="majorHAnsi" w:cstheme="majorHAnsi"/>
          <w:sz w:val="28"/>
          <w:szCs w:val="28"/>
          <w:lang w:val="vi-VN"/>
        </w:rPr>
        <w:t xml:space="preserve"> </w:t>
      </w:r>
      <w:r w:rsidRPr="0027424A">
        <w:rPr>
          <w:rFonts w:asciiTheme="majorHAnsi" w:hAnsiTheme="majorHAnsi" w:cstheme="majorHAnsi"/>
          <w:sz w:val="28"/>
          <w:szCs w:val="28"/>
        </w:rPr>
        <w:t xml:space="preserve">Nội dung </w:t>
      </w:r>
      <w:r w:rsidRPr="0027424A">
        <w:rPr>
          <w:rFonts w:eastAsia="Calibri"/>
          <w:spacing w:val="4"/>
          <w:sz w:val="28"/>
          <w:szCs w:val="28"/>
          <w:lang w:val="it-IT"/>
        </w:rPr>
        <w:t xml:space="preserve">đánh giá việc đáp ứng thực hành tốt sản xuất của cơ sở sản xuất thuốc, nguyên liệu làm thuốc tại nước ngoài khi đăng ký lưu hành tại Việt Nam </w:t>
      </w:r>
      <w:r w:rsidRPr="0027424A">
        <w:rPr>
          <w:rFonts w:asciiTheme="majorHAnsi" w:hAnsiTheme="majorHAnsi" w:cstheme="majorHAnsi"/>
          <w:sz w:val="28"/>
          <w:szCs w:val="28"/>
          <w:lang w:val="vi-VN"/>
        </w:rPr>
        <w:t>bảo đảm tính thống nhất pháp lý</w:t>
      </w:r>
      <w:r w:rsidR="0027424A" w:rsidRPr="0027424A">
        <w:rPr>
          <w:rFonts w:asciiTheme="majorHAnsi" w:hAnsiTheme="majorHAnsi" w:cstheme="majorHAnsi"/>
          <w:sz w:val="28"/>
          <w:szCs w:val="28"/>
        </w:rPr>
        <w:t xml:space="preserve"> đối với:</w:t>
      </w:r>
    </w:p>
    <w:p w14:paraId="09DB9D86" w14:textId="54E7AAA5" w:rsidR="004126A7" w:rsidRPr="0027424A" w:rsidRDefault="0027424A" w:rsidP="000D3EE3">
      <w:pPr>
        <w:spacing w:before="120" w:line="320" w:lineRule="atLeast"/>
        <w:ind w:firstLine="720"/>
        <w:jc w:val="both"/>
        <w:rPr>
          <w:rFonts w:asciiTheme="majorHAnsi" w:hAnsiTheme="majorHAnsi" w:cstheme="majorHAnsi"/>
          <w:spacing w:val="-10"/>
          <w:sz w:val="28"/>
          <w:szCs w:val="28"/>
        </w:rPr>
      </w:pPr>
      <w:r w:rsidRPr="0027424A">
        <w:rPr>
          <w:rFonts w:asciiTheme="majorHAnsi" w:hAnsiTheme="majorHAnsi" w:cstheme="majorHAnsi"/>
          <w:sz w:val="28"/>
          <w:szCs w:val="28"/>
        </w:rPr>
        <w:t xml:space="preserve">        </w:t>
      </w:r>
      <w:r w:rsidR="00416CD4" w:rsidRPr="0027424A">
        <w:rPr>
          <w:rFonts w:asciiTheme="majorHAnsi" w:hAnsiTheme="majorHAnsi" w:cstheme="majorHAnsi"/>
          <w:sz w:val="28"/>
          <w:szCs w:val="28"/>
        </w:rPr>
        <w:t xml:space="preserve">- </w:t>
      </w:r>
      <w:r w:rsidRPr="0027424A">
        <w:rPr>
          <w:rFonts w:asciiTheme="majorHAnsi" w:hAnsiTheme="majorHAnsi" w:cstheme="majorHAnsi"/>
          <w:sz w:val="28"/>
          <w:szCs w:val="28"/>
        </w:rPr>
        <w:t xml:space="preserve">Các </w:t>
      </w:r>
      <w:r w:rsidR="00416CD4" w:rsidRPr="0027424A">
        <w:rPr>
          <w:rFonts w:asciiTheme="majorHAnsi" w:hAnsiTheme="majorHAnsi" w:cstheme="majorHAnsi"/>
          <w:spacing w:val="-10"/>
          <w:sz w:val="28"/>
          <w:szCs w:val="28"/>
        </w:rPr>
        <w:t>k</w:t>
      </w:r>
      <w:r w:rsidR="004126A7" w:rsidRPr="0027424A">
        <w:rPr>
          <w:rFonts w:asciiTheme="majorHAnsi" w:hAnsiTheme="majorHAnsi" w:cstheme="majorHAnsi"/>
          <w:spacing w:val="-6"/>
          <w:sz w:val="28"/>
          <w:szCs w:val="28"/>
          <w:lang w:val="vi-VN"/>
        </w:rPr>
        <w:t>huyến cáo của Tổ chức Y tế thế giới (WHO) và Thực hành tốt của các nước trong khu vực ASEAN và các nước có năng lực quản lý dược cao trên thế giới.</w:t>
      </w:r>
    </w:p>
    <w:p w14:paraId="6AC2F261" w14:textId="1734F45E" w:rsidR="007F3726" w:rsidRDefault="001111EF" w:rsidP="000D3EE3">
      <w:pPr>
        <w:spacing w:before="120" w:line="320" w:lineRule="atLeast"/>
        <w:ind w:firstLine="720"/>
        <w:jc w:val="both"/>
        <w:rPr>
          <w:rFonts w:asciiTheme="majorHAnsi" w:hAnsiTheme="majorHAnsi" w:cstheme="majorHAnsi"/>
          <w:sz w:val="28"/>
          <w:szCs w:val="28"/>
        </w:rPr>
      </w:pPr>
      <w:r w:rsidRPr="0027424A">
        <w:rPr>
          <w:rFonts w:asciiTheme="majorHAnsi" w:hAnsiTheme="majorHAnsi" w:cstheme="majorHAnsi"/>
          <w:sz w:val="28"/>
          <w:szCs w:val="28"/>
        </w:rPr>
        <w:t xml:space="preserve">- </w:t>
      </w:r>
      <w:r w:rsidR="0027424A" w:rsidRPr="0027424A">
        <w:rPr>
          <w:rFonts w:asciiTheme="majorHAnsi" w:hAnsiTheme="majorHAnsi" w:cstheme="majorHAnsi"/>
          <w:sz w:val="28"/>
          <w:szCs w:val="28"/>
        </w:rPr>
        <w:t xml:space="preserve">Điểm </w:t>
      </w:r>
      <w:r w:rsidR="002402EE">
        <w:rPr>
          <w:rFonts w:asciiTheme="majorHAnsi" w:hAnsiTheme="majorHAnsi" w:cstheme="majorHAnsi"/>
          <w:sz w:val="28"/>
          <w:szCs w:val="28"/>
        </w:rPr>
        <w:t>đ</w:t>
      </w:r>
      <w:r w:rsidR="007F3726" w:rsidRPr="0027424A">
        <w:rPr>
          <w:rFonts w:asciiTheme="majorHAnsi" w:hAnsiTheme="majorHAnsi" w:cstheme="majorHAnsi"/>
          <w:sz w:val="28"/>
          <w:szCs w:val="28"/>
        </w:rPr>
        <w:t>, Khoản 1 Điều 1 của Luật số: 44/2024/QH15 sửa đổi bổ sung một số điều của Luật Dược “</w:t>
      </w:r>
      <w:r w:rsidR="007F3726" w:rsidRPr="0027424A">
        <w:rPr>
          <w:rFonts w:asciiTheme="majorHAnsi" w:hAnsiTheme="majorHAnsi" w:cstheme="majorHAnsi"/>
          <w:i/>
          <w:sz w:val="28"/>
          <w:szCs w:val="28"/>
        </w:rPr>
        <w:t xml:space="preserve">Thực hành tốt là bộ nguyên tắc, tiêu chuẩn về sản xuất, bảo quản, kiểm nghiệm, bán buôn, bán lẻ thuốc, nguyên liệu làm thuốc; kê đơn </w:t>
      </w:r>
      <w:r w:rsidR="007F3726" w:rsidRPr="0027424A">
        <w:rPr>
          <w:rFonts w:asciiTheme="majorHAnsi" w:hAnsiTheme="majorHAnsi" w:cstheme="majorHAnsi"/>
          <w:i/>
          <w:sz w:val="28"/>
          <w:szCs w:val="28"/>
        </w:rPr>
        <w:lastRenderedPageBreak/>
        <w:t>thuốc, thử thuốc trên lâm sàng; nuôi trồng, thu hái dược liệu và các bộ nguyên tắc, tiêu chuẩn khác do Bộ trưởng Bộ Y tế ban hành hoặc thừa nhận áp dụng</w:t>
      </w:r>
      <w:r w:rsidR="007F3726" w:rsidRPr="0027424A">
        <w:rPr>
          <w:rFonts w:asciiTheme="majorHAnsi" w:hAnsiTheme="majorHAnsi" w:cstheme="majorHAnsi"/>
          <w:sz w:val="28"/>
          <w:szCs w:val="28"/>
        </w:rPr>
        <w:t>.”</w:t>
      </w:r>
    </w:p>
    <w:p w14:paraId="60B92FBD" w14:textId="49E8E846" w:rsidR="005A373D" w:rsidRPr="001D4E18" w:rsidRDefault="005A373D" w:rsidP="000D3EE3">
      <w:pPr>
        <w:pStyle w:val="NormalWeb"/>
        <w:shd w:val="clear" w:color="auto" w:fill="FFFFFF"/>
        <w:spacing w:before="0" w:beforeAutospacing="0" w:after="0" w:afterAutospacing="0" w:line="234" w:lineRule="atLeast"/>
        <w:ind w:firstLine="720"/>
        <w:jc w:val="both"/>
        <w:rPr>
          <w:rFonts w:eastAsia="Calibri"/>
          <w:i/>
          <w:spacing w:val="4"/>
          <w:sz w:val="28"/>
          <w:szCs w:val="28"/>
          <w:lang w:val="it-IT"/>
        </w:rPr>
      </w:pPr>
      <w:r>
        <w:rPr>
          <w:rFonts w:eastAsia="Calibri"/>
          <w:spacing w:val="4"/>
          <w:sz w:val="28"/>
          <w:szCs w:val="28"/>
          <w:lang w:val="it-IT"/>
        </w:rPr>
        <w:t>-</w:t>
      </w:r>
      <w:r w:rsidRPr="005A373D">
        <w:rPr>
          <w:rFonts w:eastAsia="Calibri"/>
          <w:spacing w:val="4"/>
          <w:sz w:val="28"/>
          <w:szCs w:val="28"/>
          <w:lang w:val="it-IT"/>
        </w:rPr>
        <w:t xml:space="preserve"> Khoản 1 Điều 97 Nghị định 54/2017/NĐ-CP ngày 08/05/2017 Nghị định quy định chi tiết một số điều và biện pháp thi hành Luật Dược “</w:t>
      </w:r>
      <w:bookmarkStart w:id="10" w:name="dieu_97"/>
      <w:r w:rsidRPr="005A373D">
        <w:rPr>
          <w:rFonts w:eastAsia="Calibri"/>
          <w:i/>
          <w:spacing w:val="4"/>
          <w:sz w:val="28"/>
          <w:szCs w:val="28"/>
          <w:lang w:val="it-IT"/>
        </w:rPr>
        <w:t>Nội dung đánh giá cơ sở sản xuất nước ngoài đáp ứng Thực hành tốt sản xuất</w:t>
      </w:r>
      <w:bookmarkEnd w:id="10"/>
      <w:r w:rsidRPr="005A373D">
        <w:rPr>
          <w:rFonts w:eastAsia="Calibri"/>
          <w:i/>
          <w:spacing w:val="4"/>
          <w:sz w:val="28"/>
          <w:szCs w:val="28"/>
          <w:lang w:val="it-IT"/>
        </w:rPr>
        <w:t xml:space="preserve">: </w:t>
      </w:r>
      <w:bookmarkStart w:id="11" w:name="khoan_1_97"/>
      <w:r w:rsidRPr="005A373D">
        <w:rPr>
          <w:rFonts w:eastAsia="Calibri"/>
          <w:i/>
          <w:spacing w:val="4"/>
          <w:sz w:val="28"/>
          <w:szCs w:val="28"/>
          <w:lang w:val="it-IT"/>
        </w:rPr>
        <w:t> Tài liệu làm căn cứ đánh giá:</w:t>
      </w:r>
      <w:bookmarkStart w:id="12" w:name="diem_a_1_97"/>
      <w:bookmarkEnd w:id="11"/>
      <w:r>
        <w:rPr>
          <w:rFonts w:eastAsia="Calibri"/>
          <w:i/>
          <w:spacing w:val="4"/>
          <w:sz w:val="28"/>
          <w:szCs w:val="28"/>
          <w:lang w:val="it-IT"/>
        </w:rPr>
        <w:t xml:space="preserve"> </w:t>
      </w:r>
      <w:r w:rsidRPr="001D4E18">
        <w:rPr>
          <w:rFonts w:eastAsia="Calibri"/>
          <w:i/>
          <w:spacing w:val="4"/>
          <w:sz w:val="28"/>
          <w:szCs w:val="28"/>
          <w:lang w:val="it-IT"/>
        </w:rPr>
        <w:t>a) Tiêu chuẩn thực hành tốt sản xuất thuốc, nguyên liệu làm thuốc theo quy định của Bộ trưởng Bộ Y tế;</w:t>
      </w:r>
      <w:bookmarkStart w:id="13" w:name="diem_b_1_97"/>
      <w:bookmarkEnd w:id="12"/>
      <w:r>
        <w:rPr>
          <w:rFonts w:eastAsia="Calibri"/>
          <w:i/>
          <w:spacing w:val="4"/>
          <w:sz w:val="28"/>
          <w:szCs w:val="28"/>
          <w:lang w:val="it-IT"/>
        </w:rPr>
        <w:t xml:space="preserve"> </w:t>
      </w:r>
      <w:r w:rsidRPr="001D4E18">
        <w:rPr>
          <w:rFonts w:eastAsia="Calibri"/>
          <w:i/>
          <w:spacing w:val="4"/>
          <w:sz w:val="28"/>
          <w:szCs w:val="28"/>
          <w:lang w:val="it-IT"/>
        </w:rPr>
        <w:t>b) Quy định về đăng ký, quản lý chất lượng thuốc, nguyên liệu làm thuốc hiện hành</w:t>
      </w:r>
      <w:bookmarkEnd w:id="13"/>
    </w:p>
    <w:p w14:paraId="76EEFCA3" w14:textId="21544F1C" w:rsidR="005A373D" w:rsidRPr="005A373D" w:rsidRDefault="005A373D" w:rsidP="000D3EE3">
      <w:pPr>
        <w:pStyle w:val="NormalWeb"/>
        <w:shd w:val="clear" w:color="auto" w:fill="FFFFFF"/>
        <w:spacing w:before="0" w:beforeAutospacing="0" w:after="0" w:afterAutospacing="0" w:line="234" w:lineRule="atLeast"/>
        <w:ind w:firstLine="720"/>
        <w:jc w:val="both"/>
        <w:rPr>
          <w:rFonts w:eastAsia="Calibri"/>
          <w:i/>
          <w:spacing w:val="4"/>
          <w:sz w:val="28"/>
          <w:szCs w:val="28"/>
          <w:lang w:val="it-IT"/>
        </w:rPr>
      </w:pPr>
      <w:r>
        <w:rPr>
          <w:rFonts w:eastAsia="Calibri"/>
          <w:spacing w:val="4"/>
          <w:sz w:val="28"/>
          <w:szCs w:val="28"/>
          <w:lang w:val="it-IT"/>
        </w:rPr>
        <w:t xml:space="preserve">+ </w:t>
      </w:r>
      <w:r w:rsidRPr="005A373D">
        <w:rPr>
          <w:rFonts w:eastAsia="Calibri"/>
          <w:spacing w:val="4"/>
          <w:sz w:val="28"/>
          <w:szCs w:val="28"/>
          <w:lang w:val="it-IT"/>
        </w:rPr>
        <w:t>Khoản 5 Điều 1 Nghị định 88/2023/NĐ-CP ngày 11/12/2023 Nghị định sửa đổi, bổ sung một số điều của Nghị định số </w:t>
      </w:r>
      <w:hyperlink r:id="rId11" w:tgtFrame="_blank" w:tooltip="Nghị định 54/2017/NĐ-CP" w:history="1">
        <w:r w:rsidRPr="005A373D">
          <w:rPr>
            <w:rFonts w:eastAsia="Calibri"/>
            <w:spacing w:val="4"/>
            <w:sz w:val="28"/>
            <w:szCs w:val="28"/>
            <w:lang w:val="it-IT"/>
          </w:rPr>
          <w:t>54/2017/</w:t>
        </w:r>
      </w:hyperlink>
      <w:r w:rsidRPr="005A373D">
        <w:rPr>
          <w:rFonts w:eastAsia="Calibri"/>
          <w:spacing w:val="4"/>
          <w:sz w:val="28"/>
          <w:szCs w:val="28"/>
          <w:lang w:val="it-IT"/>
        </w:rPr>
        <w:t>NĐ-CP  ngày 08 tháng 5 năm 2017 của Chính phủ quy định chi tiết một số điều và biện pháp thi hành luật dược và Nghị định số </w:t>
      </w:r>
      <w:hyperlink r:id="rId12" w:tgtFrame="_blank" w:tooltip="Nghị định 155/2018/NĐ-CP" w:history="1">
        <w:r w:rsidRPr="005A373D">
          <w:rPr>
            <w:rFonts w:eastAsia="Calibri"/>
            <w:spacing w:val="4"/>
            <w:sz w:val="28"/>
            <w:szCs w:val="28"/>
            <w:lang w:val="it-IT"/>
          </w:rPr>
          <w:t xml:space="preserve">155/2018/ NĐ-CP </w:t>
        </w:r>
      </w:hyperlink>
      <w:r w:rsidRPr="005A373D">
        <w:rPr>
          <w:rFonts w:eastAsia="Calibri"/>
          <w:spacing w:val="4"/>
          <w:sz w:val="28"/>
          <w:szCs w:val="28"/>
          <w:lang w:val="it-IT"/>
        </w:rPr>
        <w:t xml:space="preserve">ngày 12 tháng 11 năm 2018 của Chính phủ sửa đổi, bổ sung một số quy định liên quan đến điều kiện đầu tư kinh doanh thuộc phạm vi quản lý nhà nước của Bộ Y tế </w:t>
      </w:r>
      <w:bookmarkStart w:id="14" w:name="khoan_5_1"/>
      <w:r w:rsidRPr="005A373D">
        <w:rPr>
          <w:rFonts w:eastAsia="Calibri"/>
          <w:spacing w:val="4"/>
          <w:sz w:val="28"/>
          <w:szCs w:val="28"/>
          <w:lang w:val="it-IT"/>
        </w:rPr>
        <w:t>“</w:t>
      </w:r>
      <w:r w:rsidRPr="005A373D">
        <w:rPr>
          <w:rFonts w:eastAsia="Calibri"/>
          <w:i/>
          <w:spacing w:val="4"/>
          <w:sz w:val="28"/>
          <w:szCs w:val="28"/>
          <w:lang w:val="it-IT"/>
        </w:rPr>
        <w:t>Bổ sung điểm c vào</w:t>
      </w:r>
      <w:bookmarkEnd w:id="14"/>
      <w:r w:rsidRPr="005A373D">
        <w:rPr>
          <w:rFonts w:eastAsia="Calibri"/>
          <w:i/>
          <w:spacing w:val="4"/>
          <w:sz w:val="28"/>
          <w:szCs w:val="28"/>
          <w:lang w:val="it-IT"/>
        </w:rPr>
        <w:t> </w:t>
      </w:r>
      <w:bookmarkStart w:id="15" w:name="dc_13"/>
      <w:r w:rsidRPr="005A373D">
        <w:rPr>
          <w:rFonts w:eastAsia="Calibri"/>
          <w:i/>
          <w:spacing w:val="4"/>
          <w:sz w:val="28"/>
          <w:szCs w:val="28"/>
          <w:lang w:val="it-IT"/>
        </w:rPr>
        <w:t>khoản 1 Điều 97</w:t>
      </w:r>
      <w:bookmarkEnd w:id="15"/>
      <w:r w:rsidRPr="005A373D">
        <w:rPr>
          <w:rFonts w:eastAsia="Calibri"/>
          <w:i/>
          <w:spacing w:val="4"/>
          <w:sz w:val="28"/>
          <w:szCs w:val="28"/>
          <w:lang w:val="it-IT"/>
        </w:rPr>
        <w:t> </w:t>
      </w:r>
      <w:bookmarkStart w:id="16" w:name="khoan_5_1_name"/>
      <w:r w:rsidRPr="005A373D">
        <w:rPr>
          <w:rFonts w:eastAsia="Calibri"/>
          <w:i/>
          <w:spacing w:val="4"/>
          <w:sz w:val="28"/>
          <w:szCs w:val="28"/>
          <w:lang w:val="it-IT"/>
        </w:rPr>
        <w:t>như sau:</w:t>
      </w:r>
      <w:bookmarkEnd w:id="16"/>
      <w:r>
        <w:rPr>
          <w:rFonts w:eastAsia="Calibri"/>
          <w:i/>
          <w:spacing w:val="4"/>
          <w:sz w:val="28"/>
          <w:szCs w:val="28"/>
          <w:lang w:val="it-IT"/>
        </w:rPr>
        <w:t xml:space="preserve"> </w:t>
      </w:r>
      <w:r w:rsidRPr="005A373D">
        <w:rPr>
          <w:rFonts w:eastAsia="Calibri"/>
          <w:i/>
          <w:spacing w:val="4"/>
          <w:sz w:val="28"/>
          <w:szCs w:val="28"/>
          <w:lang w:val="it-IT"/>
        </w:rPr>
        <w:t>c) Trường hợp nguyên tắc, tiêu chuẩn Thực hành tốt sản xuất thuốc, nguyên liệu làm thuốc không thuộc một trong các nguyên tắc, tiêu chuẩn đã được Bộ trưởng Bộ Y tế ban hành hoặc công bố áp dụng theo quy định tại điểm a khoản 1 Điều này, Hội đồng tư vấn cấp Giấy đăng ký lưu hành thuốc, nguyên liệu làm thuốc đánh giá sự phù hợp của các nguyên tắc, tiêu chuẩn của nước xuất khẩu so với nguyên tắc, tiêu chuẩn do Bộ trưởng Bộ Y tế ban hành hoặc công bố áp dụng. Sau khi có kết quả đánh giá phù hợp, Bộ trưởng Bộ Y tế ra quyết định công nhận sự phù hợp của nguyên tắc, tiêu chuẩn Thực hành tốt của nước xuất khẩu để làm căn cứ đánh giá cơ sở sản xuất.”</w:t>
      </w:r>
    </w:p>
    <w:p w14:paraId="300CE148" w14:textId="79E1DE12" w:rsidR="009762E6" w:rsidRDefault="008E722F" w:rsidP="000D3EE3">
      <w:pPr>
        <w:widowControl w:val="0"/>
        <w:spacing w:before="120" w:line="320" w:lineRule="atLeast"/>
        <w:ind w:firstLine="720"/>
        <w:jc w:val="both"/>
        <w:rPr>
          <w:sz w:val="28"/>
          <w:szCs w:val="28"/>
          <w:lang w:val="nl-NL"/>
        </w:rPr>
      </w:pPr>
      <w:r w:rsidRPr="0027424A">
        <w:rPr>
          <w:sz w:val="28"/>
          <w:szCs w:val="28"/>
          <w:lang w:val="nl-NL"/>
        </w:rPr>
        <w:t xml:space="preserve">- </w:t>
      </w:r>
      <w:r w:rsidR="007F3726" w:rsidRPr="0027424A">
        <w:rPr>
          <w:sz w:val="28"/>
          <w:szCs w:val="28"/>
          <w:lang w:val="nl-NL"/>
        </w:rPr>
        <w:t xml:space="preserve">Điều 3 Thông tư số 35/2018/TT-BYT ngày 22/11/2018 của Bộ trưởng Bộ Y tế quy định về Thực hành tốt sản xuất thuốc, nguyên liệu làm thuốc (GMP) đã công bố áp dụng các nguyên tắc, tiêu chuẩn GMP của Tổ chức Y tế thế giới (WHO-GMP), của Liên minh Châu Âu (EU-GMP) và của Hệ thống hợp tác thanh tra dược phẩm (PIC/S-GMP). </w:t>
      </w:r>
    </w:p>
    <w:p w14:paraId="53F14245" w14:textId="6BACBA98" w:rsidR="005A373D" w:rsidRPr="005A373D" w:rsidRDefault="005A373D" w:rsidP="000D3EE3">
      <w:pPr>
        <w:pStyle w:val="NormalWeb"/>
        <w:shd w:val="clear" w:color="auto" w:fill="FFFFFF"/>
        <w:spacing w:before="0" w:beforeAutospacing="0" w:after="0" w:afterAutospacing="0" w:line="234" w:lineRule="atLeast"/>
        <w:ind w:firstLine="720"/>
        <w:jc w:val="both"/>
        <w:rPr>
          <w:sz w:val="28"/>
          <w:szCs w:val="28"/>
          <w:lang w:val="nl-NL"/>
        </w:rPr>
      </w:pPr>
      <w:r>
        <w:rPr>
          <w:sz w:val="28"/>
          <w:szCs w:val="28"/>
          <w:lang w:val="nl-NL"/>
        </w:rPr>
        <w:t>+ Khoản 2 Điều 1 T</w:t>
      </w:r>
      <w:r w:rsidR="00762CE3">
        <w:rPr>
          <w:sz w:val="28"/>
          <w:szCs w:val="28"/>
          <w:lang w:val="nl-NL"/>
        </w:rPr>
        <w:t>hông tư 1</w:t>
      </w:r>
      <w:r>
        <w:rPr>
          <w:sz w:val="28"/>
          <w:szCs w:val="28"/>
          <w:lang w:val="nl-NL"/>
        </w:rPr>
        <w:t xml:space="preserve">2/2022/TT-BYT ngày 21/11/2022 </w:t>
      </w:r>
      <w:r w:rsidRPr="00421F70">
        <w:rPr>
          <w:sz w:val="28"/>
          <w:szCs w:val="28"/>
          <w:lang w:val="nl-NL"/>
        </w:rPr>
        <w:t>sửa đổi, bổ sung một số điều của Thông tư số </w:t>
      </w:r>
      <w:hyperlink r:id="rId13" w:tgtFrame="_blank" w:tooltip="Thông tư 35/2018/TT-BYT" w:history="1">
        <w:r w:rsidRPr="00421F70">
          <w:rPr>
            <w:sz w:val="28"/>
            <w:szCs w:val="28"/>
            <w:lang w:val="nl-NL"/>
          </w:rPr>
          <w:t>35/2018/</w:t>
        </w:r>
      </w:hyperlink>
      <w:r w:rsidRPr="00421F70">
        <w:rPr>
          <w:sz w:val="28"/>
          <w:szCs w:val="28"/>
          <w:lang w:val="nl-NL"/>
        </w:rPr>
        <w:t>TT-BYT  ngày 22 tháng 11 năm 2018 của Bộ trưởng Bộ Y tế quy định về thực hành tốt sản xuất thuốc, nguyên liệu làm thuốc “</w:t>
      </w:r>
      <w:bookmarkStart w:id="17" w:name="khoan_2_1"/>
      <w:r w:rsidRPr="00421F70">
        <w:rPr>
          <w:i/>
          <w:sz w:val="28"/>
          <w:szCs w:val="28"/>
          <w:lang w:val="nl-NL"/>
        </w:rPr>
        <w:t>Sửa đổi, bổ sung</w:t>
      </w:r>
      <w:bookmarkEnd w:id="17"/>
      <w:r w:rsidRPr="00421F70">
        <w:rPr>
          <w:i/>
          <w:sz w:val="28"/>
          <w:szCs w:val="28"/>
          <w:lang w:val="nl-NL"/>
        </w:rPr>
        <w:t> </w:t>
      </w:r>
      <w:bookmarkStart w:id="18" w:name="dc_2"/>
      <w:r w:rsidRPr="00421F70">
        <w:rPr>
          <w:i/>
          <w:sz w:val="28"/>
          <w:szCs w:val="28"/>
          <w:lang w:val="nl-NL"/>
        </w:rPr>
        <w:t>khoản 4 Điều 3</w:t>
      </w:r>
      <w:bookmarkEnd w:id="18"/>
      <w:r w:rsidRPr="00421F70">
        <w:rPr>
          <w:i/>
          <w:sz w:val="28"/>
          <w:szCs w:val="28"/>
          <w:lang w:val="nl-NL"/>
        </w:rPr>
        <w:t> </w:t>
      </w:r>
      <w:bookmarkStart w:id="19" w:name="khoan_2_1_name"/>
      <w:r w:rsidRPr="00421F70">
        <w:rPr>
          <w:i/>
          <w:sz w:val="28"/>
          <w:szCs w:val="28"/>
          <w:lang w:val="nl-NL"/>
        </w:rPr>
        <w:t>Thông tư số 35/2018/TT-BYT như sau:</w:t>
      </w:r>
      <w:bookmarkEnd w:id="19"/>
      <w:r w:rsidRPr="00421F70">
        <w:rPr>
          <w:i/>
          <w:sz w:val="28"/>
          <w:szCs w:val="28"/>
          <w:lang w:val="nl-NL"/>
        </w:rPr>
        <w:t xml:space="preserve"> </w:t>
      </w:r>
      <w:r w:rsidRPr="005A373D">
        <w:rPr>
          <w:i/>
          <w:sz w:val="28"/>
          <w:szCs w:val="28"/>
          <w:lang w:val="nl-NL"/>
        </w:rPr>
        <w:t>Tài liệu cập nhật nguyên tắc, tiêu chuẩn GMP:</w:t>
      </w:r>
      <w:r w:rsidR="00421F70" w:rsidRPr="00421F70">
        <w:rPr>
          <w:i/>
          <w:sz w:val="28"/>
          <w:szCs w:val="28"/>
          <w:lang w:val="nl-NL"/>
        </w:rPr>
        <w:t xml:space="preserve"> </w:t>
      </w:r>
      <w:r w:rsidRPr="005A373D">
        <w:rPr>
          <w:i/>
          <w:sz w:val="28"/>
          <w:szCs w:val="28"/>
          <w:lang w:val="nl-NL"/>
        </w:rPr>
        <w:t>a) Trường hợp Tổ chức Y tế thế giới có sửa đổi, bổ sung nguyên tắc, tiêu chuẩn Thực hành tốt sản xuất thuốc, nguyên liệu làm thuốc (sau đây gọi là tài liệu cập nhật) quy định tại điểm a và điểm b khoản 1 Điều này, trong thời hạn 03 tháng, kể từ ngày các tài liệu cập nhật được công bố trên Cổng thông tin điện tử của Tổ chức Y tế thế giới; Cục Quản lý Dược hoặc Cục Quản lý Y, Dược cổ truyền theo lĩnh vực quản lý nhà nước được giao, tổ chức dịch và công bố nội dung sửa đổi, bổ sung trên Cổng thông tin điện tử của Bộ Y tế và Trang thông tin điện tử của Cục Quản lý Dược hoặc Cục Quản lý Y, Dược cổ truyền để các đối tượng có liên quan tra cứu, cập nhật và áp dụng;</w:t>
      </w:r>
      <w:r w:rsidR="00421F70" w:rsidRPr="00421F70">
        <w:rPr>
          <w:i/>
          <w:sz w:val="28"/>
          <w:szCs w:val="28"/>
          <w:lang w:val="nl-NL"/>
        </w:rPr>
        <w:t xml:space="preserve"> </w:t>
      </w:r>
      <w:r w:rsidRPr="005A373D">
        <w:rPr>
          <w:i/>
          <w:sz w:val="28"/>
          <w:szCs w:val="28"/>
          <w:lang w:val="nl-NL"/>
        </w:rPr>
        <w:t xml:space="preserve">b) Trường hợp Hệ thống hợp tác thanh tra dược phẩm (PIC/S), Liên minh Châu Âu có tài liệu cập nhật quy định tại điểm c và điểm d khoản 1 </w:t>
      </w:r>
      <w:r w:rsidRPr="005A373D">
        <w:rPr>
          <w:i/>
          <w:sz w:val="28"/>
          <w:szCs w:val="28"/>
          <w:lang w:val="nl-NL"/>
        </w:rPr>
        <w:lastRenderedPageBreak/>
        <w:t>Điều này, chưa được đăng tải trên Cổng thông tin điện tử của Bộ Y tế và Trang thông tin điện tử của Cục Quản lý Dược thì cơ sở sản xuất thuốc, nguyên liệu làm thuốc triển khai áp dụng có trách nhiệm dịch, xác nhận bản dịch theo quy định của pháp luật về công chứng, chứng thực gửi Cục Quản lý Dược. Trong thời hạn 10 ngày kể từ ngày nhận được bản dịch đã được công chứng, chứng thực của cơ sở sản xuất thuốc, nguyên liệu làm thuốc gửi, Cục Quản lý Dược xem xét, chỉnh lý, đăng tải trên Cổng thông tin điện tử của Bộ Y tế và Trang thông tin điện tử của Cục Quản lý Dược.”</w:t>
      </w:r>
    </w:p>
    <w:p w14:paraId="74D6D097" w14:textId="4E75D117" w:rsidR="005A373D" w:rsidRPr="0027424A" w:rsidRDefault="005A373D" w:rsidP="005A373D">
      <w:pPr>
        <w:widowControl w:val="0"/>
        <w:spacing w:before="120" w:line="320" w:lineRule="atLeast"/>
        <w:ind w:firstLine="720"/>
        <w:jc w:val="both"/>
        <w:rPr>
          <w:sz w:val="28"/>
          <w:szCs w:val="28"/>
          <w:lang w:val="nl-NL"/>
        </w:rPr>
      </w:pPr>
    </w:p>
    <w:p w14:paraId="1A3DE17E" w14:textId="4EEE79D0" w:rsidR="00F271BC" w:rsidRPr="00A74043" w:rsidRDefault="00F271BC" w:rsidP="00D23BA0">
      <w:pPr>
        <w:jc w:val="both"/>
        <w:rPr>
          <w:rFonts w:asciiTheme="majorHAnsi" w:hAnsiTheme="majorHAnsi" w:cstheme="majorHAnsi"/>
          <w:color w:val="000000" w:themeColor="text1"/>
          <w:sz w:val="28"/>
          <w:szCs w:val="28"/>
        </w:rPr>
      </w:pPr>
    </w:p>
    <w:sectPr w:rsidR="00F271BC" w:rsidRPr="00A74043" w:rsidSect="00C0690F">
      <w:headerReference w:type="default" r:id="rId14"/>
      <w:footerReference w:type="even" r:id="rId15"/>
      <w:footerReference w:type="default" r:id="rId16"/>
      <w:pgSz w:w="11907" w:h="16840" w:code="9"/>
      <w:pgMar w:top="1077" w:right="1134" w:bottom="1134" w:left="1588"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70C22" w14:textId="77777777" w:rsidR="00742A37" w:rsidRDefault="00742A37">
      <w:r>
        <w:separator/>
      </w:r>
    </w:p>
  </w:endnote>
  <w:endnote w:type="continuationSeparator" w:id="0">
    <w:p w14:paraId="2DEF6F20" w14:textId="77777777" w:rsidR="00742A37" w:rsidRDefault="0074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6FCB9" w14:textId="77777777" w:rsidR="009447B3" w:rsidRDefault="009E21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3A1DC6" w14:textId="77777777" w:rsidR="009447B3" w:rsidRDefault="009447B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9C128" w14:textId="77777777" w:rsidR="009447B3" w:rsidRPr="00A87A55" w:rsidRDefault="009447B3">
    <w:pPr>
      <w:pStyle w:val="Footer"/>
      <w:ind w:right="360"/>
      <w:rPr>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2C047" w14:textId="77777777" w:rsidR="00742A37" w:rsidRDefault="00742A37">
      <w:r>
        <w:separator/>
      </w:r>
    </w:p>
  </w:footnote>
  <w:footnote w:type="continuationSeparator" w:id="0">
    <w:p w14:paraId="7A79FB1C" w14:textId="77777777" w:rsidR="00742A37" w:rsidRDefault="00742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33E21" w14:textId="77777777" w:rsidR="009447B3" w:rsidRPr="0027213B" w:rsidRDefault="009E21E6">
    <w:pPr>
      <w:pStyle w:val="Header"/>
      <w:spacing w:after="60"/>
      <w:jc w:val="center"/>
      <w:rPr>
        <w:lang w:val="en-US"/>
      </w:rPr>
    </w:pPr>
    <w:r>
      <w:fldChar w:fldCharType="begin"/>
    </w:r>
    <w:r>
      <w:instrText xml:space="preserve"> PAGE   \* MERGEFORMAT </w:instrText>
    </w:r>
    <w:r>
      <w:fldChar w:fldCharType="separate"/>
    </w:r>
    <w:r w:rsidR="001334C8">
      <w:rPr>
        <w:noProof/>
      </w:rPr>
      <w:t>3</w:t>
    </w:r>
    <w:r>
      <w:rPr>
        <w:noProof/>
      </w:rPr>
      <w:fldChar w:fldCharType="end"/>
    </w:r>
  </w:p>
  <w:p w14:paraId="7BF3496F" w14:textId="77777777" w:rsidR="009447B3" w:rsidRDefault="009447B3">
    <w:pPr>
      <w:pStyle w:val="Header"/>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84EFE"/>
    <w:multiLevelType w:val="hybridMultilevel"/>
    <w:tmpl w:val="6AC4561E"/>
    <w:lvl w:ilvl="0" w:tplc="1C16EE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94151C8"/>
    <w:multiLevelType w:val="hybridMultilevel"/>
    <w:tmpl w:val="8D600A20"/>
    <w:lvl w:ilvl="0" w:tplc="3CCCA8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1E6"/>
    <w:rsid w:val="00001FAD"/>
    <w:rsid w:val="0001217B"/>
    <w:rsid w:val="000145EF"/>
    <w:rsid w:val="00021428"/>
    <w:rsid w:val="000465C6"/>
    <w:rsid w:val="000B01C4"/>
    <w:rsid w:val="000D3EE3"/>
    <w:rsid w:val="001111EF"/>
    <w:rsid w:val="001334C8"/>
    <w:rsid w:val="00140351"/>
    <w:rsid w:val="001619D7"/>
    <w:rsid w:val="0016333A"/>
    <w:rsid w:val="001D2B17"/>
    <w:rsid w:val="001D4E18"/>
    <w:rsid w:val="002166BC"/>
    <w:rsid w:val="00231D18"/>
    <w:rsid w:val="002402EE"/>
    <w:rsid w:val="002422B6"/>
    <w:rsid w:val="0027424A"/>
    <w:rsid w:val="002E0B2F"/>
    <w:rsid w:val="002E63E1"/>
    <w:rsid w:val="00352F0A"/>
    <w:rsid w:val="003B484C"/>
    <w:rsid w:val="003D3796"/>
    <w:rsid w:val="004126A7"/>
    <w:rsid w:val="00416CD4"/>
    <w:rsid w:val="00421F70"/>
    <w:rsid w:val="0042387E"/>
    <w:rsid w:val="004313AD"/>
    <w:rsid w:val="00532F66"/>
    <w:rsid w:val="00551807"/>
    <w:rsid w:val="005A373D"/>
    <w:rsid w:val="005D272B"/>
    <w:rsid w:val="005F0415"/>
    <w:rsid w:val="00622C1F"/>
    <w:rsid w:val="006243E1"/>
    <w:rsid w:val="00637B29"/>
    <w:rsid w:val="0069272A"/>
    <w:rsid w:val="006C6D5D"/>
    <w:rsid w:val="006E395B"/>
    <w:rsid w:val="007077BD"/>
    <w:rsid w:val="00716465"/>
    <w:rsid w:val="0072069E"/>
    <w:rsid w:val="0073100E"/>
    <w:rsid w:val="00731F86"/>
    <w:rsid w:val="00742A37"/>
    <w:rsid w:val="00762CE3"/>
    <w:rsid w:val="00787D33"/>
    <w:rsid w:val="007F3726"/>
    <w:rsid w:val="00802237"/>
    <w:rsid w:val="008538C6"/>
    <w:rsid w:val="0085505D"/>
    <w:rsid w:val="00857C41"/>
    <w:rsid w:val="0086551B"/>
    <w:rsid w:val="0089022B"/>
    <w:rsid w:val="008A2A9D"/>
    <w:rsid w:val="008A617F"/>
    <w:rsid w:val="008E722F"/>
    <w:rsid w:val="00921198"/>
    <w:rsid w:val="0093265F"/>
    <w:rsid w:val="009447B3"/>
    <w:rsid w:val="0095076C"/>
    <w:rsid w:val="009747E8"/>
    <w:rsid w:val="009762E6"/>
    <w:rsid w:val="009C189D"/>
    <w:rsid w:val="009E0642"/>
    <w:rsid w:val="009E21E6"/>
    <w:rsid w:val="009E5105"/>
    <w:rsid w:val="009E58DF"/>
    <w:rsid w:val="009F50CC"/>
    <w:rsid w:val="00A469F1"/>
    <w:rsid w:val="00A74043"/>
    <w:rsid w:val="00A80D25"/>
    <w:rsid w:val="00AB0859"/>
    <w:rsid w:val="00AB7045"/>
    <w:rsid w:val="00B52CB8"/>
    <w:rsid w:val="00BA126D"/>
    <w:rsid w:val="00BA6ACC"/>
    <w:rsid w:val="00BB32B5"/>
    <w:rsid w:val="00C0690F"/>
    <w:rsid w:val="00C16FB4"/>
    <w:rsid w:val="00C43909"/>
    <w:rsid w:val="00C700C4"/>
    <w:rsid w:val="00C94884"/>
    <w:rsid w:val="00CC7207"/>
    <w:rsid w:val="00CF739F"/>
    <w:rsid w:val="00D044A3"/>
    <w:rsid w:val="00D23BA0"/>
    <w:rsid w:val="00D64551"/>
    <w:rsid w:val="00DA7ACB"/>
    <w:rsid w:val="00DD358B"/>
    <w:rsid w:val="00DD4D08"/>
    <w:rsid w:val="00DE2285"/>
    <w:rsid w:val="00DE62AC"/>
    <w:rsid w:val="00DF1E8D"/>
    <w:rsid w:val="00E371AB"/>
    <w:rsid w:val="00E4074F"/>
    <w:rsid w:val="00E52B42"/>
    <w:rsid w:val="00E74EA7"/>
    <w:rsid w:val="00EF0372"/>
    <w:rsid w:val="00F2401B"/>
    <w:rsid w:val="00F271BC"/>
    <w:rsid w:val="00F53D39"/>
    <w:rsid w:val="00F62F75"/>
    <w:rsid w:val="00F83D45"/>
    <w:rsid w:val="00F93B45"/>
    <w:rsid w:val="00FA3E43"/>
    <w:rsid w:val="00FF0D2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950DCB"/>
  <w15:docId w15:val="{D892803C-ED0F-4BC6-BB47-8E9CD9CE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1E6"/>
    <w:pPr>
      <w:spacing w:after="0" w:line="240" w:lineRule="auto"/>
    </w:pPr>
    <w:rPr>
      <w:rFonts w:ascii="Times New Roman" w:eastAsia="Times New Roman" w:hAnsi="Times New Roman" w:cs="Times New Roman"/>
      <w:sz w:val="24"/>
      <w:szCs w:val="24"/>
      <w:lang w:val="en-US"/>
    </w:rPr>
  </w:style>
  <w:style w:type="paragraph" w:styleId="Heading4">
    <w:name w:val="heading 4"/>
    <w:basedOn w:val="Normal"/>
    <w:next w:val="Normal"/>
    <w:link w:val="Heading4Char"/>
    <w:uiPriority w:val="9"/>
    <w:unhideWhenUsed/>
    <w:qFormat/>
    <w:rsid w:val="0069272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1E6"/>
    <w:pPr>
      <w:tabs>
        <w:tab w:val="center" w:pos="4320"/>
        <w:tab w:val="right" w:pos="8640"/>
      </w:tabs>
    </w:pPr>
    <w:rPr>
      <w:lang w:val="x-none" w:eastAsia="x-none"/>
    </w:rPr>
  </w:style>
  <w:style w:type="character" w:customStyle="1" w:styleId="FooterChar">
    <w:name w:val="Footer Char"/>
    <w:basedOn w:val="DefaultParagraphFont"/>
    <w:link w:val="Footer"/>
    <w:rsid w:val="009E21E6"/>
    <w:rPr>
      <w:rFonts w:ascii="Times New Roman" w:eastAsia="Times New Roman" w:hAnsi="Times New Roman" w:cs="Times New Roman"/>
      <w:sz w:val="24"/>
      <w:szCs w:val="24"/>
      <w:lang w:val="x-none" w:eastAsia="x-none"/>
    </w:rPr>
  </w:style>
  <w:style w:type="character" w:styleId="PageNumber">
    <w:name w:val="page number"/>
    <w:basedOn w:val="DefaultParagraphFont"/>
    <w:rsid w:val="009E21E6"/>
  </w:style>
  <w:style w:type="paragraph" w:styleId="Header">
    <w:name w:val="header"/>
    <w:basedOn w:val="Normal"/>
    <w:link w:val="HeaderChar"/>
    <w:uiPriority w:val="99"/>
    <w:unhideWhenUsed/>
    <w:rsid w:val="009E21E6"/>
    <w:pPr>
      <w:tabs>
        <w:tab w:val="center" w:pos="4680"/>
        <w:tab w:val="right" w:pos="9360"/>
      </w:tabs>
    </w:pPr>
    <w:rPr>
      <w:lang w:val="x-none" w:eastAsia="x-none"/>
    </w:rPr>
  </w:style>
  <w:style w:type="character" w:customStyle="1" w:styleId="HeaderChar">
    <w:name w:val="Header Char"/>
    <w:basedOn w:val="DefaultParagraphFont"/>
    <w:link w:val="Header"/>
    <w:uiPriority w:val="99"/>
    <w:rsid w:val="009E21E6"/>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9E21E6"/>
    <w:pPr>
      <w:spacing w:after="120"/>
      <w:ind w:left="360"/>
    </w:pPr>
    <w:rPr>
      <w:lang w:val="x-none" w:eastAsia="x-none"/>
    </w:rPr>
  </w:style>
  <w:style w:type="character" w:customStyle="1" w:styleId="BodyTextIndentChar">
    <w:name w:val="Body Text Indent Char"/>
    <w:basedOn w:val="DefaultParagraphFont"/>
    <w:link w:val="BodyTextIndent"/>
    <w:rsid w:val="009E21E6"/>
    <w:rPr>
      <w:rFonts w:ascii="Times New Roman" w:eastAsia="Times New Roman" w:hAnsi="Times New Roman" w:cs="Times New Roman"/>
      <w:sz w:val="24"/>
      <w:szCs w:val="24"/>
      <w:lang w:val="x-none" w:eastAsia="x-none"/>
    </w:rPr>
  </w:style>
  <w:style w:type="paragraph" w:styleId="ListParagraph">
    <w:name w:val="List Paragraph"/>
    <w:aliases w:val="Bullet List,FooterText,List Paragraph1,Colorful List Accent 1,Colorful List - Accent 11,Colorful List - Accent 111,列?出?段?落,Parágrafo da Lista,Dot pt,F5 List Paragraph,Indicator Text,Bullet 1,numbered,Paragraphe de liste1,列出段落1,No Spacing1"/>
    <w:basedOn w:val="Normal"/>
    <w:link w:val="ListParagraphChar"/>
    <w:uiPriority w:val="34"/>
    <w:qFormat/>
    <w:rsid w:val="009E21E6"/>
    <w:pPr>
      <w:ind w:left="720"/>
      <w:contextualSpacing/>
    </w:pPr>
  </w:style>
  <w:style w:type="character" w:customStyle="1" w:styleId="ListParagraphChar">
    <w:name w:val="List Paragraph Char"/>
    <w:aliases w:val="Bullet List Char,FooterText Char,List Paragraph1 Char,Colorful List Accent 1 Char,Colorful List - Accent 11 Char,Colorful List - Accent 111 Char,列?出?段?落 Char,Parágrafo da Lista Char,Dot pt Char,F5 List Paragraph Char,Bullet 1 Char"/>
    <w:link w:val="ListParagraph"/>
    <w:uiPriority w:val="34"/>
    <w:rsid w:val="009E21E6"/>
    <w:rPr>
      <w:rFonts w:ascii="Times New Roman" w:eastAsia="Times New Roman" w:hAnsi="Times New Roman" w:cs="Times New Roman"/>
      <w:sz w:val="24"/>
      <w:szCs w:val="24"/>
      <w:lang w:val="en-US"/>
    </w:rPr>
  </w:style>
  <w:style w:type="paragraph" w:styleId="Revision">
    <w:name w:val="Revision"/>
    <w:hidden/>
    <w:uiPriority w:val="99"/>
    <w:semiHidden/>
    <w:rsid w:val="006C6D5D"/>
    <w:pPr>
      <w:spacing w:after="0" w:line="240" w:lineRule="auto"/>
    </w:pPr>
    <w:rPr>
      <w:rFonts w:ascii="Times New Roman" w:eastAsia="Times New Roman" w:hAnsi="Times New Roman" w:cs="Times New Roman"/>
      <w:sz w:val="24"/>
      <w:szCs w:val="24"/>
      <w:lang w:val="en-US"/>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Char Cha, webb, Char"/>
    <w:basedOn w:val="Normal"/>
    <w:link w:val="NormalWebChar"/>
    <w:uiPriority w:val="99"/>
    <w:unhideWhenUsed/>
    <w:qFormat/>
    <w:rsid w:val="00EF0372"/>
    <w:pPr>
      <w:spacing w:before="100" w:beforeAutospacing="1" w:after="100" w:afterAutospacing="1"/>
    </w:p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EF0372"/>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93265F"/>
    <w:rPr>
      <w:rFonts w:ascii="Tahoma" w:hAnsi="Tahoma" w:cs="Tahoma"/>
      <w:sz w:val="16"/>
      <w:szCs w:val="16"/>
    </w:rPr>
  </w:style>
  <w:style w:type="character" w:customStyle="1" w:styleId="BalloonTextChar">
    <w:name w:val="Balloon Text Char"/>
    <w:basedOn w:val="DefaultParagraphFont"/>
    <w:link w:val="BalloonText"/>
    <w:uiPriority w:val="99"/>
    <w:semiHidden/>
    <w:rsid w:val="0093265F"/>
    <w:rPr>
      <w:rFonts w:ascii="Tahoma" w:eastAsia="Times New Roman" w:hAnsi="Tahoma" w:cs="Tahoma"/>
      <w:sz w:val="16"/>
      <w:szCs w:val="16"/>
      <w:lang w:val="en-US"/>
    </w:rPr>
  </w:style>
  <w:style w:type="paragraph" w:styleId="FootnoteText">
    <w:name w:val="footnote text"/>
    <w:basedOn w:val="Normal"/>
    <w:link w:val="FootnoteTextChar"/>
    <w:unhideWhenUsed/>
    <w:rsid w:val="007F3726"/>
    <w:rPr>
      <w:sz w:val="20"/>
      <w:szCs w:val="20"/>
    </w:rPr>
  </w:style>
  <w:style w:type="character" w:customStyle="1" w:styleId="FootnoteTextChar">
    <w:name w:val="Footnote Text Char"/>
    <w:basedOn w:val="DefaultParagraphFont"/>
    <w:link w:val="FootnoteText"/>
    <w:rsid w:val="007F3726"/>
    <w:rPr>
      <w:rFonts w:ascii="Times New Roman" w:eastAsia="Times New Roman" w:hAnsi="Times New Roman" w:cs="Times New Roman"/>
      <w:sz w:val="20"/>
      <w:szCs w:val="20"/>
      <w:lang w:val="en-US"/>
    </w:rPr>
  </w:style>
  <w:style w:type="character" w:styleId="FootnoteReference">
    <w:name w:val="footnote reference"/>
    <w:uiPriority w:val="99"/>
    <w:rsid w:val="007F3726"/>
    <w:rPr>
      <w:rFonts w:cs="Times New Roman"/>
      <w:vertAlign w:val="superscript"/>
    </w:rPr>
  </w:style>
  <w:style w:type="character" w:styleId="Hyperlink">
    <w:name w:val="Hyperlink"/>
    <w:basedOn w:val="DefaultParagraphFont"/>
    <w:uiPriority w:val="99"/>
    <w:semiHidden/>
    <w:unhideWhenUsed/>
    <w:rsid w:val="00AB7045"/>
    <w:rPr>
      <w:color w:val="0000FF"/>
      <w:u w:val="single"/>
    </w:rPr>
  </w:style>
  <w:style w:type="character" w:customStyle="1" w:styleId="Heading4Char">
    <w:name w:val="Heading 4 Char"/>
    <w:basedOn w:val="DefaultParagraphFont"/>
    <w:link w:val="Heading4"/>
    <w:uiPriority w:val="9"/>
    <w:rsid w:val="0069272A"/>
    <w:rPr>
      <w:rFonts w:asciiTheme="majorHAnsi" w:eastAsiaTheme="majorEastAsia" w:hAnsiTheme="majorHAnsi" w:cstheme="majorBidi"/>
      <w:i/>
      <w:iCs/>
      <w:color w:val="365F91" w:themeColor="accent1" w:themeShade="B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98019">
      <w:bodyDiv w:val="1"/>
      <w:marLeft w:val="0"/>
      <w:marRight w:val="0"/>
      <w:marTop w:val="0"/>
      <w:marBottom w:val="0"/>
      <w:divBdr>
        <w:top w:val="none" w:sz="0" w:space="0" w:color="auto"/>
        <w:left w:val="none" w:sz="0" w:space="0" w:color="auto"/>
        <w:bottom w:val="none" w:sz="0" w:space="0" w:color="auto"/>
        <w:right w:val="none" w:sz="0" w:space="0" w:color="auto"/>
      </w:divBdr>
    </w:div>
    <w:div w:id="236744961">
      <w:bodyDiv w:val="1"/>
      <w:marLeft w:val="0"/>
      <w:marRight w:val="0"/>
      <w:marTop w:val="0"/>
      <w:marBottom w:val="0"/>
      <w:divBdr>
        <w:top w:val="none" w:sz="0" w:space="0" w:color="auto"/>
        <w:left w:val="none" w:sz="0" w:space="0" w:color="auto"/>
        <w:bottom w:val="none" w:sz="0" w:space="0" w:color="auto"/>
        <w:right w:val="none" w:sz="0" w:space="0" w:color="auto"/>
      </w:divBdr>
    </w:div>
    <w:div w:id="500244212">
      <w:bodyDiv w:val="1"/>
      <w:marLeft w:val="0"/>
      <w:marRight w:val="0"/>
      <w:marTop w:val="0"/>
      <w:marBottom w:val="0"/>
      <w:divBdr>
        <w:top w:val="none" w:sz="0" w:space="0" w:color="auto"/>
        <w:left w:val="none" w:sz="0" w:space="0" w:color="auto"/>
        <w:bottom w:val="none" w:sz="0" w:space="0" w:color="auto"/>
        <w:right w:val="none" w:sz="0" w:space="0" w:color="auto"/>
      </w:divBdr>
    </w:div>
    <w:div w:id="753821037">
      <w:bodyDiv w:val="1"/>
      <w:marLeft w:val="0"/>
      <w:marRight w:val="0"/>
      <w:marTop w:val="0"/>
      <w:marBottom w:val="0"/>
      <w:divBdr>
        <w:top w:val="none" w:sz="0" w:space="0" w:color="auto"/>
        <w:left w:val="none" w:sz="0" w:space="0" w:color="auto"/>
        <w:bottom w:val="none" w:sz="0" w:space="0" w:color="auto"/>
        <w:right w:val="none" w:sz="0" w:space="0" w:color="auto"/>
      </w:divBdr>
    </w:div>
    <w:div w:id="903373929">
      <w:bodyDiv w:val="1"/>
      <w:marLeft w:val="0"/>
      <w:marRight w:val="0"/>
      <w:marTop w:val="0"/>
      <w:marBottom w:val="0"/>
      <w:divBdr>
        <w:top w:val="none" w:sz="0" w:space="0" w:color="auto"/>
        <w:left w:val="none" w:sz="0" w:space="0" w:color="auto"/>
        <w:bottom w:val="none" w:sz="0" w:space="0" w:color="auto"/>
        <w:right w:val="none" w:sz="0" w:space="0" w:color="auto"/>
      </w:divBdr>
    </w:div>
    <w:div w:id="1063527739">
      <w:bodyDiv w:val="1"/>
      <w:marLeft w:val="0"/>
      <w:marRight w:val="0"/>
      <w:marTop w:val="0"/>
      <w:marBottom w:val="0"/>
      <w:divBdr>
        <w:top w:val="none" w:sz="0" w:space="0" w:color="auto"/>
        <w:left w:val="none" w:sz="0" w:space="0" w:color="auto"/>
        <w:bottom w:val="none" w:sz="0" w:space="0" w:color="auto"/>
        <w:right w:val="none" w:sz="0" w:space="0" w:color="auto"/>
      </w:divBdr>
    </w:div>
    <w:div w:id="1184323121">
      <w:bodyDiv w:val="1"/>
      <w:marLeft w:val="0"/>
      <w:marRight w:val="0"/>
      <w:marTop w:val="0"/>
      <w:marBottom w:val="0"/>
      <w:divBdr>
        <w:top w:val="none" w:sz="0" w:space="0" w:color="auto"/>
        <w:left w:val="none" w:sz="0" w:space="0" w:color="auto"/>
        <w:bottom w:val="none" w:sz="0" w:space="0" w:color="auto"/>
        <w:right w:val="none" w:sz="0" w:space="0" w:color="auto"/>
      </w:divBdr>
    </w:div>
    <w:div w:id="1353342740">
      <w:bodyDiv w:val="1"/>
      <w:marLeft w:val="0"/>
      <w:marRight w:val="0"/>
      <w:marTop w:val="0"/>
      <w:marBottom w:val="0"/>
      <w:divBdr>
        <w:top w:val="none" w:sz="0" w:space="0" w:color="auto"/>
        <w:left w:val="none" w:sz="0" w:space="0" w:color="auto"/>
        <w:bottom w:val="none" w:sz="0" w:space="0" w:color="auto"/>
        <w:right w:val="none" w:sz="0" w:space="0" w:color="auto"/>
      </w:divBdr>
    </w:div>
    <w:div w:id="1525747721">
      <w:bodyDiv w:val="1"/>
      <w:marLeft w:val="0"/>
      <w:marRight w:val="0"/>
      <w:marTop w:val="0"/>
      <w:marBottom w:val="0"/>
      <w:divBdr>
        <w:top w:val="none" w:sz="0" w:space="0" w:color="auto"/>
        <w:left w:val="none" w:sz="0" w:space="0" w:color="auto"/>
        <w:bottom w:val="none" w:sz="0" w:space="0" w:color="auto"/>
        <w:right w:val="none" w:sz="0" w:space="0" w:color="auto"/>
      </w:divBdr>
    </w:div>
    <w:div w:id="1602177340">
      <w:bodyDiv w:val="1"/>
      <w:marLeft w:val="0"/>
      <w:marRight w:val="0"/>
      <w:marTop w:val="0"/>
      <w:marBottom w:val="0"/>
      <w:divBdr>
        <w:top w:val="none" w:sz="0" w:space="0" w:color="auto"/>
        <w:left w:val="none" w:sz="0" w:space="0" w:color="auto"/>
        <w:bottom w:val="none" w:sz="0" w:space="0" w:color="auto"/>
        <w:right w:val="none" w:sz="0" w:space="0" w:color="auto"/>
      </w:divBdr>
    </w:div>
    <w:div w:id="1723823766">
      <w:bodyDiv w:val="1"/>
      <w:marLeft w:val="0"/>
      <w:marRight w:val="0"/>
      <w:marTop w:val="0"/>
      <w:marBottom w:val="0"/>
      <w:divBdr>
        <w:top w:val="none" w:sz="0" w:space="0" w:color="auto"/>
        <w:left w:val="none" w:sz="0" w:space="0" w:color="auto"/>
        <w:bottom w:val="none" w:sz="0" w:space="0" w:color="auto"/>
        <w:right w:val="none" w:sz="0" w:space="0" w:color="auto"/>
      </w:divBdr>
    </w:div>
    <w:div w:id="1729723894">
      <w:bodyDiv w:val="1"/>
      <w:marLeft w:val="0"/>
      <w:marRight w:val="0"/>
      <w:marTop w:val="0"/>
      <w:marBottom w:val="0"/>
      <w:divBdr>
        <w:top w:val="none" w:sz="0" w:space="0" w:color="auto"/>
        <w:left w:val="none" w:sz="0" w:space="0" w:color="auto"/>
        <w:bottom w:val="none" w:sz="0" w:space="0" w:color="auto"/>
        <w:right w:val="none" w:sz="0" w:space="0" w:color="auto"/>
      </w:divBdr>
    </w:div>
    <w:div w:id="1775402575">
      <w:bodyDiv w:val="1"/>
      <w:marLeft w:val="0"/>
      <w:marRight w:val="0"/>
      <w:marTop w:val="0"/>
      <w:marBottom w:val="0"/>
      <w:divBdr>
        <w:top w:val="none" w:sz="0" w:space="0" w:color="auto"/>
        <w:left w:val="none" w:sz="0" w:space="0" w:color="auto"/>
        <w:bottom w:val="none" w:sz="0" w:space="0" w:color="auto"/>
        <w:right w:val="none" w:sz="0" w:space="0" w:color="auto"/>
      </w:divBdr>
    </w:div>
    <w:div w:id="1856454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e-thao-y-te/nghi-dinh-54-2017-nd-cp-huong-dan-luat-duoc-321256.aspx" TargetMode="External"/><Relationship Id="rId13" Type="http://schemas.openxmlformats.org/officeDocument/2006/relationships/hyperlink" Target="https://thuvienphapluat.vn/van-ban/the-thao-y-te/thong-tu-35-2018-tt-byt-quy-dinh-ve-thuc-hanh-tot-san-xuat-thuoc-nguyen-lieu-lam-thuoc-403510.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thuong-mai/nghi-dinh-155-2018-nd-cp-sua-doi-quy-dinh-lien-quan-den-dieu-kien-kinh-doanh-thuoc-bo-y-te-399829.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e-thao-y-te/nghi-dinh-54-2017-nd-cp-huong-dan-luat-duoc-321256.asp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huvienphapluat.vn/van-ban/the-thao-y-te/thong-tu-35-2018-tt-byt-quy-dinh-ve-thuc-hanh-tot-san-xuat-thuoc-nguyen-lieu-lam-thuoc-403510.aspx" TargetMode="External"/><Relationship Id="rId4" Type="http://schemas.openxmlformats.org/officeDocument/2006/relationships/settings" Target="settings.xml"/><Relationship Id="rId9" Type="http://schemas.openxmlformats.org/officeDocument/2006/relationships/hyperlink" Target="https://thuvienphapluat.vn/van-ban/thuong-mai/nghi-dinh-155-2018-nd-cp-sua-doi-quy-dinh-lien-quan-den-dieu-kien-kinh-doanh-thuoc-bo-y-te-399829.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C18B1-F9F7-4346-8BB6-F4550F882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1909</Words>
  <Characters>10886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WIN7x64</dc:creator>
  <cp:lastModifiedBy>Microsoft account</cp:lastModifiedBy>
  <cp:revision>6</cp:revision>
  <cp:lastPrinted>2024-09-11T04:04:00Z</cp:lastPrinted>
  <dcterms:created xsi:type="dcterms:W3CDTF">2025-01-02T04:40:00Z</dcterms:created>
  <dcterms:modified xsi:type="dcterms:W3CDTF">2025-01-02T08:51:00Z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6dbdb9148de090ce2742b7c09c1a5edaa92e1fb567a7ee810b6e2abafb1ba674</vt:lpwstr>
  </property>
</Properties>
</file>